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default" w:ascii="黑体" w:hAnsi="黑体" w:eastAsia="黑体"/>
          <w:b/>
          <w:sz w:val="32"/>
        </w:rPr>
      </w:pPr>
      <w:r>
        <w:rPr>
          <w:rFonts w:ascii="黑体" w:hAnsi="黑体" w:eastAsia="黑体"/>
          <w:b/>
          <w:sz w:val="32"/>
        </w:rPr>
        <w:t>合肥学院第十三届校园文化艺术节活动立项申请书</w:t>
      </w:r>
    </w:p>
    <w:tbl>
      <w:tblPr>
        <w:tblStyle w:val="6"/>
        <w:tblW w:w="840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72"/>
        <w:gridCol w:w="1309"/>
        <w:gridCol w:w="112"/>
        <w:gridCol w:w="1319"/>
        <w:gridCol w:w="1222"/>
        <w:gridCol w:w="218"/>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trPr>
        <w:tc>
          <w:tcPr>
            <w:tcW w:w="1368" w:type="dxa"/>
            <w:vAlign w:val="center"/>
          </w:tcPr>
          <w:p>
            <w:pPr>
              <w:jc w:val="center"/>
              <w:rPr>
                <w:rFonts w:hint="default" w:ascii="仿宋_GB2312" w:eastAsia="仿宋_GB2312"/>
                <w:sz w:val="24"/>
                <w:szCs w:val="28"/>
              </w:rPr>
            </w:pPr>
            <w:r>
              <w:rPr>
                <w:rFonts w:ascii="仿宋_GB2312" w:eastAsia="仿宋_GB2312"/>
                <w:sz w:val="24"/>
                <w:szCs w:val="28"/>
              </w:rPr>
              <w:t>申报单位</w:t>
            </w:r>
          </w:p>
        </w:tc>
        <w:tc>
          <w:tcPr>
            <w:tcW w:w="1472" w:type="dxa"/>
            <w:vAlign w:val="center"/>
          </w:tcPr>
          <w:p>
            <w:pPr>
              <w:jc w:val="center"/>
              <w:rPr>
                <w:rFonts w:hint="default" w:ascii="仿宋" w:hAnsi="仿宋" w:eastAsia="仿宋"/>
                <w:sz w:val="24"/>
                <w:szCs w:val="28"/>
              </w:rPr>
            </w:pPr>
            <w:r>
              <w:rPr>
                <w:rFonts w:hint="default" w:ascii="仿宋" w:hAnsi="仿宋" w:eastAsia="仿宋"/>
                <w:sz w:val="24"/>
                <w:szCs w:val="28"/>
              </w:rPr>
              <w:t>电子信息与电气工程系</w:t>
            </w:r>
          </w:p>
        </w:tc>
        <w:tc>
          <w:tcPr>
            <w:tcW w:w="1421" w:type="dxa"/>
            <w:gridSpan w:val="2"/>
            <w:vAlign w:val="center"/>
          </w:tcPr>
          <w:p>
            <w:pPr>
              <w:jc w:val="center"/>
              <w:rPr>
                <w:rFonts w:hint="default" w:ascii="仿宋_GB2312" w:eastAsia="仿宋_GB2312"/>
                <w:sz w:val="24"/>
                <w:szCs w:val="28"/>
              </w:rPr>
            </w:pPr>
            <w:r>
              <w:rPr>
                <w:rFonts w:ascii="仿宋_GB2312" w:eastAsia="仿宋_GB2312"/>
                <w:sz w:val="24"/>
                <w:szCs w:val="28"/>
              </w:rPr>
              <w:t>负 责 人</w:t>
            </w:r>
          </w:p>
        </w:tc>
        <w:tc>
          <w:tcPr>
            <w:tcW w:w="1319" w:type="dxa"/>
            <w:vAlign w:val="center"/>
          </w:tcPr>
          <w:p>
            <w:pPr>
              <w:jc w:val="center"/>
              <w:rPr>
                <w:rFonts w:hint="default" w:ascii="仿宋" w:hAnsi="仿宋" w:eastAsia="仿宋"/>
                <w:sz w:val="24"/>
                <w:szCs w:val="28"/>
              </w:rPr>
            </w:pPr>
            <w:r>
              <w:rPr>
                <w:rFonts w:hint="default" w:ascii="仿宋" w:hAnsi="仿宋" w:eastAsia="仿宋"/>
                <w:sz w:val="24"/>
                <w:szCs w:val="28"/>
              </w:rPr>
              <w:t>李妍妍</w:t>
            </w:r>
          </w:p>
        </w:tc>
        <w:tc>
          <w:tcPr>
            <w:tcW w:w="1440" w:type="dxa"/>
            <w:gridSpan w:val="2"/>
            <w:vAlign w:val="center"/>
          </w:tcPr>
          <w:p>
            <w:pPr>
              <w:ind w:right="-466" w:rightChars="-222"/>
              <w:rPr>
                <w:rFonts w:hint="default" w:ascii="仿宋_GB2312" w:eastAsia="仿宋_GB2312"/>
                <w:sz w:val="24"/>
                <w:szCs w:val="28"/>
              </w:rPr>
            </w:pPr>
            <w:r>
              <w:rPr>
                <w:rFonts w:ascii="仿宋_GB2312" w:eastAsia="仿宋_GB2312"/>
                <w:sz w:val="24"/>
                <w:szCs w:val="28"/>
              </w:rPr>
              <w:t>联系方式</w:t>
            </w:r>
          </w:p>
        </w:tc>
        <w:tc>
          <w:tcPr>
            <w:tcW w:w="1382" w:type="dxa"/>
            <w:vAlign w:val="center"/>
          </w:tcPr>
          <w:p>
            <w:pPr>
              <w:jc w:val="center"/>
              <w:rPr>
                <w:rFonts w:hint="default" w:ascii="仿宋_GB2312" w:eastAsia="仿宋_GB2312"/>
                <w:sz w:val="24"/>
                <w:szCs w:val="28"/>
              </w:rPr>
            </w:pPr>
            <w:r>
              <w:rPr>
                <w:rFonts w:ascii="仿宋_GB2312" w:eastAsia="仿宋_GB2312"/>
                <w:sz w:val="24"/>
                <w:szCs w:val="28"/>
              </w:rPr>
              <w:t>0551-</w:t>
            </w:r>
            <w:r>
              <w:rPr>
                <w:rFonts w:hint="default" w:ascii="仿宋_GB2312" w:eastAsia="仿宋_GB2312"/>
                <w:sz w:val="24"/>
                <w:szCs w:val="28"/>
              </w:rPr>
              <w:t>62158566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368" w:type="dxa"/>
            <w:vAlign w:val="center"/>
          </w:tcPr>
          <w:p>
            <w:pPr>
              <w:jc w:val="center"/>
              <w:rPr>
                <w:rFonts w:hint="default" w:ascii="仿宋_GB2312" w:eastAsia="仿宋_GB2312"/>
                <w:sz w:val="24"/>
                <w:szCs w:val="28"/>
              </w:rPr>
            </w:pPr>
            <w:r>
              <w:rPr>
                <w:rFonts w:ascii="仿宋_GB2312" w:eastAsia="仿宋_GB2312"/>
                <w:sz w:val="24"/>
                <w:szCs w:val="28"/>
              </w:rPr>
              <w:t>活动名称</w:t>
            </w:r>
          </w:p>
        </w:tc>
        <w:tc>
          <w:tcPr>
            <w:tcW w:w="7034" w:type="dxa"/>
            <w:gridSpan w:val="7"/>
            <w:vAlign w:val="center"/>
          </w:tcPr>
          <w:p>
            <w:pPr>
              <w:jc w:val="center"/>
              <w:rPr>
                <w:rFonts w:hint="default" w:ascii="仿宋_GB2312" w:eastAsia="仿宋_GB2312"/>
                <w:sz w:val="24"/>
                <w:szCs w:val="28"/>
              </w:rPr>
            </w:pPr>
            <w:r>
              <w:rPr>
                <w:rFonts w:hint="default" w:ascii="仿宋_GB2312" w:eastAsia="仿宋_GB2312"/>
                <w:sz w:val="24"/>
                <w:szCs w:val="28"/>
              </w:rPr>
              <w:t>青春演说家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368" w:type="dxa"/>
            <w:vAlign w:val="center"/>
          </w:tcPr>
          <w:p>
            <w:pPr>
              <w:jc w:val="center"/>
              <w:rPr>
                <w:rFonts w:hint="default" w:ascii="仿宋_GB2312" w:eastAsia="仿宋_GB2312"/>
                <w:sz w:val="24"/>
                <w:szCs w:val="28"/>
              </w:rPr>
            </w:pPr>
            <w:r>
              <w:rPr>
                <w:rFonts w:ascii="仿宋_GB2312" w:eastAsia="仿宋_GB2312"/>
                <w:sz w:val="24"/>
                <w:szCs w:val="28"/>
              </w:rPr>
              <w:t>活动主题</w:t>
            </w:r>
          </w:p>
        </w:tc>
        <w:tc>
          <w:tcPr>
            <w:tcW w:w="7034" w:type="dxa"/>
            <w:gridSpan w:val="7"/>
            <w:vAlign w:val="center"/>
          </w:tcPr>
          <w:p>
            <w:pPr>
              <w:jc w:val="center"/>
              <w:rPr>
                <w:rFonts w:hint="default" w:ascii="仿宋_GB2312" w:eastAsia="仿宋_GB2312"/>
                <w:sz w:val="24"/>
                <w:szCs w:val="28"/>
              </w:rPr>
            </w:pPr>
            <w:r>
              <w:rPr>
                <w:rFonts w:hint="default" w:ascii="仿宋_GB2312" w:eastAsia="仿宋_GB2312"/>
                <w:sz w:val="24"/>
                <w:szCs w:val="28"/>
              </w:rPr>
              <w:t>青春让梦想飞扬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368" w:type="dxa"/>
            <w:vAlign w:val="center"/>
          </w:tcPr>
          <w:p>
            <w:pPr>
              <w:jc w:val="center"/>
              <w:rPr>
                <w:rFonts w:hint="default" w:ascii="仿宋_GB2312" w:eastAsia="仿宋_GB2312"/>
                <w:sz w:val="24"/>
                <w:szCs w:val="28"/>
              </w:rPr>
            </w:pPr>
            <w:r>
              <w:rPr>
                <w:rFonts w:ascii="仿宋_GB2312" w:eastAsia="仿宋_GB2312"/>
                <w:sz w:val="24"/>
                <w:szCs w:val="28"/>
              </w:rPr>
              <w:t>活动目的</w:t>
            </w:r>
          </w:p>
        </w:tc>
        <w:tc>
          <w:tcPr>
            <w:tcW w:w="7034" w:type="dxa"/>
            <w:gridSpan w:val="7"/>
            <w:vAlign w:val="center"/>
          </w:tcPr>
          <w:p>
            <w:pPr>
              <w:spacing w:before="156" w:beforeLines="50" w:after="156" w:afterLines="50"/>
              <w:ind w:firstLine="480" w:firstLineChars="200"/>
              <w:jc w:val="left"/>
              <w:rPr>
                <w:rFonts w:hint="default" w:ascii="仿宋" w:hAnsi="仿宋" w:eastAsia="仿宋"/>
                <w:sz w:val="24"/>
                <w:szCs w:val="28"/>
              </w:rPr>
            </w:pPr>
            <w:r>
              <w:rPr>
                <w:rFonts w:ascii="仿宋" w:hAnsi="仿宋" w:eastAsia="仿宋" w:cs="仿宋"/>
                <w:bCs/>
                <w:sz w:val="24"/>
                <w:szCs w:val="24"/>
              </w:rPr>
              <w:t>语言是人与人之间交流的桥梁，如何巧妙运用语言充分表达自己在如今这个信息高速发展的时代成为人们的必修课。作为新一代青年，我们应该是有主见，敢表达，善于展现自我个性的一代。本活动以“培养最会说话的人”为目的，为各位同学提供平台发表个性演说，表达自己独特见解，同时也希望让观众感受到说话的魅力和重要性。</w:t>
            </w:r>
          </w:p>
          <w:p>
            <w:pPr>
              <w:spacing w:before="156" w:beforeLines="50" w:after="156" w:afterLines="50"/>
              <w:ind w:firstLine="480" w:firstLineChars="200"/>
              <w:jc w:val="left"/>
              <w:rPr>
                <w:rFonts w:hint="default" w:ascii="仿宋_GB2312" w:eastAsia="仿宋_GB2312"/>
                <w:sz w:val="24"/>
                <w:szCs w:val="28"/>
              </w:rPr>
            </w:pPr>
            <w:r>
              <w:rPr>
                <w:rFonts w:ascii="仿宋" w:hAnsi="仿宋" w:eastAsia="仿宋"/>
                <w:sz w:val="24"/>
                <w:szCs w:val="28"/>
              </w:rPr>
              <w:t>此次活动一方面可以让同学们将自己的经历、体验或者是积极向上的思想主张分享给更多的人；另一方面让同学们自我表达能力、舞台表现力等得到锻炼的同时，能给更多的大学生带来一些思考与启迪，让同学们在今后的大学生活中能够更好地安排自己的学习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368" w:type="dxa"/>
            <w:vAlign w:val="center"/>
          </w:tcPr>
          <w:p>
            <w:pPr>
              <w:jc w:val="center"/>
              <w:rPr>
                <w:rFonts w:hint="default" w:ascii="仿宋_GB2312" w:eastAsia="仿宋_GB2312"/>
                <w:sz w:val="24"/>
                <w:szCs w:val="28"/>
              </w:rPr>
            </w:pPr>
            <w:r>
              <w:rPr>
                <w:rFonts w:ascii="仿宋_GB2312" w:eastAsia="仿宋_GB2312"/>
                <w:sz w:val="24"/>
                <w:szCs w:val="28"/>
              </w:rPr>
              <w:t>活动时间</w:t>
            </w:r>
          </w:p>
        </w:tc>
        <w:tc>
          <w:tcPr>
            <w:tcW w:w="1472" w:type="dxa"/>
            <w:vAlign w:val="center"/>
          </w:tcPr>
          <w:p>
            <w:pPr>
              <w:jc w:val="center"/>
              <w:rPr>
                <w:rFonts w:hint="default" w:ascii="仿宋_GB2312" w:eastAsia="仿宋_GB2312"/>
                <w:sz w:val="24"/>
                <w:szCs w:val="28"/>
              </w:rPr>
            </w:pPr>
            <w:r>
              <w:rPr>
                <w:rFonts w:ascii="仿宋_GB2312" w:eastAsia="仿宋_GB2312"/>
                <w:sz w:val="24"/>
                <w:szCs w:val="28"/>
              </w:rPr>
              <w:t>2017年4-</w:t>
            </w:r>
            <w:r>
              <w:rPr>
                <w:rFonts w:hint="default" w:ascii="仿宋_GB2312" w:eastAsia="仿宋_GB2312"/>
                <w:sz w:val="24"/>
                <w:szCs w:val="28"/>
              </w:rPr>
              <w:t>5月</w:t>
            </w:r>
          </w:p>
        </w:tc>
        <w:tc>
          <w:tcPr>
            <w:tcW w:w="1421" w:type="dxa"/>
            <w:gridSpan w:val="2"/>
            <w:vAlign w:val="center"/>
          </w:tcPr>
          <w:p>
            <w:pPr>
              <w:jc w:val="center"/>
              <w:rPr>
                <w:rFonts w:hint="default" w:ascii="仿宋_GB2312" w:eastAsia="仿宋_GB2312"/>
                <w:sz w:val="24"/>
                <w:szCs w:val="28"/>
              </w:rPr>
            </w:pPr>
            <w:r>
              <w:rPr>
                <w:rFonts w:ascii="仿宋_GB2312" w:eastAsia="仿宋_GB2312"/>
                <w:sz w:val="24"/>
                <w:szCs w:val="28"/>
              </w:rPr>
              <w:t>活动地点</w:t>
            </w:r>
          </w:p>
        </w:tc>
        <w:tc>
          <w:tcPr>
            <w:tcW w:w="1319" w:type="dxa"/>
            <w:vAlign w:val="center"/>
          </w:tcPr>
          <w:p>
            <w:pPr>
              <w:jc w:val="center"/>
              <w:rPr>
                <w:rFonts w:hint="default" w:ascii="仿宋_GB2312" w:eastAsia="仿宋_GB2312"/>
                <w:sz w:val="24"/>
                <w:szCs w:val="28"/>
              </w:rPr>
            </w:pPr>
            <w:r>
              <w:rPr>
                <w:rFonts w:hint="default" w:ascii="仿宋_GB2312" w:eastAsia="仿宋_GB2312"/>
                <w:sz w:val="24"/>
                <w:szCs w:val="28"/>
              </w:rPr>
              <w:t>大学生活动中心一</w:t>
            </w:r>
          </w:p>
        </w:tc>
        <w:tc>
          <w:tcPr>
            <w:tcW w:w="1222" w:type="dxa"/>
            <w:vAlign w:val="center"/>
          </w:tcPr>
          <w:p>
            <w:pPr>
              <w:jc w:val="center"/>
              <w:rPr>
                <w:rFonts w:hint="default" w:ascii="仿宋_GB2312" w:eastAsia="仿宋_GB2312"/>
                <w:sz w:val="24"/>
                <w:szCs w:val="28"/>
              </w:rPr>
            </w:pPr>
            <w:r>
              <w:rPr>
                <w:rFonts w:ascii="仿宋_GB2312" w:eastAsia="仿宋_GB2312"/>
                <w:sz w:val="24"/>
                <w:szCs w:val="28"/>
              </w:rPr>
              <w:t>经费来源</w:t>
            </w:r>
          </w:p>
        </w:tc>
        <w:tc>
          <w:tcPr>
            <w:tcW w:w="1600" w:type="dxa"/>
            <w:gridSpan w:val="2"/>
            <w:vAlign w:val="center"/>
          </w:tcPr>
          <w:p>
            <w:pPr>
              <w:jc w:val="center"/>
              <w:rPr>
                <w:rFonts w:hint="default" w:ascii="仿宋_GB2312" w:eastAsia="仿宋_GB2312"/>
                <w:sz w:val="24"/>
                <w:szCs w:val="28"/>
              </w:rPr>
            </w:pPr>
            <w:r>
              <w:rPr>
                <w:rFonts w:ascii="仿宋_GB2312" w:eastAsia="仿宋_GB2312"/>
                <w:sz w:val="24"/>
                <w:szCs w:val="28"/>
              </w:rPr>
              <w:t>院团委</w:t>
            </w:r>
            <w:r>
              <w:rPr>
                <w:rFonts w:hint="eastAsia" w:ascii="仿宋_GB2312" w:eastAsia="仿宋_GB2312"/>
                <w:sz w:val="24"/>
                <w:szCs w:val="28"/>
                <w:lang w:eastAsia="zh-CN"/>
              </w:rPr>
              <w:t>资助、系学生活动经费</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trPr>
        <w:tc>
          <w:tcPr>
            <w:tcW w:w="1368" w:type="dxa"/>
            <w:vAlign w:val="center"/>
          </w:tcPr>
          <w:p>
            <w:pPr>
              <w:jc w:val="center"/>
              <w:rPr>
                <w:rFonts w:hint="default" w:ascii="仿宋_GB2312" w:eastAsia="仿宋_GB2312"/>
                <w:sz w:val="24"/>
                <w:szCs w:val="28"/>
              </w:rPr>
            </w:pPr>
            <w:r>
              <w:rPr>
                <w:rFonts w:ascii="仿宋_GB2312" w:eastAsia="仿宋_GB2312"/>
                <w:sz w:val="24"/>
                <w:szCs w:val="28"/>
              </w:rPr>
              <w:t>预算经费</w:t>
            </w:r>
          </w:p>
        </w:tc>
        <w:tc>
          <w:tcPr>
            <w:tcW w:w="7034" w:type="dxa"/>
            <w:gridSpan w:val="7"/>
            <w:vAlign w:val="center"/>
          </w:tcPr>
          <w:p>
            <w:pPr>
              <w:jc w:val="center"/>
              <w:rPr>
                <w:rFonts w:hint="default" w:ascii="仿宋_GB2312" w:eastAsia="仿宋_GB2312"/>
                <w:sz w:val="24"/>
                <w:szCs w:val="28"/>
              </w:rPr>
            </w:pPr>
            <w:r>
              <w:rPr>
                <w:rFonts w:ascii="仿宋_GB2312" w:eastAsia="仿宋_GB2312"/>
                <w:sz w:val="24"/>
                <w:szCs w:val="28"/>
              </w:rPr>
              <w:t>（另附预算明细）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0" w:hRule="atLeast"/>
        </w:trPr>
        <w:tc>
          <w:tcPr>
            <w:tcW w:w="1368" w:type="dxa"/>
            <w:vAlign w:val="center"/>
          </w:tcPr>
          <w:p>
            <w:pPr>
              <w:spacing w:line="360" w:lineRule="auto"/>
              <w:jc w:val="center"/>
              <w:rPr>
                <w:rFonts w:hint="default" w:ascii="仿宋_GB2312" w:eastAsia="仿宋_GB2312"/>
                <w:sz w:val="24"/>
                <w:szCs w:val="28"/>
              </w:rPr>
            </w:pPr>
            <w:r>
              <w:rPr>
                <w:rFonts w:ascii="仿宋_GB2312" w:eastAsia="仿宋_GB2312"/>
                <w:sz w:val="24"/>
                <w:szCs w:val="28"/>
              </w:rPr>
              <w:t>活</w:t>
            </w:r>
          </w:p>
          <w:p>
            <w:pPr>
              <w:spacing w:line="360" w:lineRule="auto"/>
              <w:jc w:val="center"/>
              <w:rPr>
                <w:rFonts w:hint="default" w:ascii="仿宋_GB2312" w:eastAsia="仿宋_GB2312"/>
                <w:sz w:val="24"/>
                <w:szCs w:val="28"/>
              </w:rPr>
            </w:pPr>
            <w:r>
              <w:rPr>
                <w:rFonts w:ascii="仿宋_GB2312" w:eastAsia="仿宋_GB2312"/>
                <w:sz w:val="24"/>
                <w:szCs w:val="28"/>
              </w:rPr>
              <w:t>动</w:t>
            </w:r>
          </w:p>
          <w:p>
            <w:pPr>
              <w:spacing w:line="360" w:lineRule="auto"/>
              <w:jc w:val="center"/>
              <w:rPr>
                <w:rFonts w:hint="default" w:ascii="仿宋_GB2312" w:eastAsia="仿宋_GB2312"/>
                <w:sz w:val="24"/>
                <w:szCs w:val="28"/>
              </w:rPr>
            </w:pPr>
            <w:r>
              <w:rPr>
                <w:rFonts w:ascii="仿宋_GB2312" w:eastAsia="仿宋_GB2312"/>
                <w:sz w:val="24"/>
                <w:szCs w:val="28"/>
              </w:rPr>
              <w:t>简</w:t>
            </w:r>
          </w:p>
          <w:p>
            <w:pPr>
              <w:spacing w:line="360" w:lineRule="auto"/>
              <w:jc w:val="center"/>
              <w:rPr>
                <w:rFonts w:hint="default" w:ascii="仿宋_GB2312" w:eastAsia="仿宋_GB2312"/>
                <w:sz w:val="24"/>
                <w:szCs w:val="28"/>
              </w:rPr>
            </w:pPr>
            <w:r>
              <w:rPr>
                <w:rFonts w:ascii="仿宋_GB2312" w:eastAsia="仿宋_GB2312"/>
                <w:sz w:val="24"/>
                <w:szCs w:val="28"/>
              </w:rPr>
              <w:t>介</w:t>
            </w:r>
          </w:p>
        </w:tc>
        <w:tc>
          <w:tcPr>
            <w:tcW w:w="7034" w:type="dxa"/>
            <w:gridSpan w:val="7"/>
            <w:vAlign w:val="center"/>
          </w:tcPr>
          <w:p>
            <w:pPr>
              <w:spacing w:before="156" w:beforeLines="50" w:after="156" w:afterLines="50"/>
              <w:jc w:val="left"/>
              <w:rPr>
                <w:rFonts w:hint="default" w:ascii="仿宋" w:hAnsi="仿宋" w:eastAsia="仿宋"/>
                <w:sz w:val="24"/>
                <w:szCs w:val="28"/>
              </w:rPr>
            </w:pPr>
            <w:r>
              <w:rPr>
                <w:rFonts w:ascii="仿宋" w:hAnsi="仿宋" w:eastAsia="仿宋"/>
                <w:sz w:val="24"/>
                <w:szCs w:val="28"/>
              </w:rPr>
              <w:t>“青春演说家”</w:t>
            </w:r>
            <w:r>
              <w:rPr>
                <w:rFonts w:hint="default" w:ascii="仿宋" w:hAnsi="仿宋" w:eastAsia="仿宋"/>
                <w:sz w:val="24"/>
                <w:szCs w:val="28"/>
              </w:rPr>
              <w:t>演讲比赛从</w:t>
            </w:r>
            <w:r>
              <w:rPr>
                <w:rFonts w:ascii="仿宋" w:hAnsi="仿宋" w:eastAsia="仿宋"/>
                <w:sz w:val="24"/>
                <w:szCs w:val="28"/>
              </w:rPr>
              <w:t>2015年由电子系团总支学生会举办，主要在系内发起，至今已成功举办2届，反响热烈。</w:t>
            </w:r>
          </w:p>
          <w:p>
            <w:pPr>
              <w:spacing w:before="156" w:beforeLines="50" w:after="156" w:afterLines="50"/>
              <w:jc w:val="left"/>
              <w:rPr>
                <w:rFonts w:hint="default" w:ascii="仿宋" w:hAnsi="仿宋" w:eastAsia="仿宋"/>
                <w:sz w:val="24"/>
                <w:szCs w:val="28"/>
              </w:rPr>
            </w:pPr>
            <w:r>
              <w:rPr>
                <w:rFonts w:hint="default" w:ascii="仿宋" w:hAnsi="仿宋" w:eastAsia="仿宋"/>
                <w:sz w:val="24"/>
                <w:szCs w:val="28"/>
              </w:rPr>
              <w:t>该比赛主要分为初赛与决赛两个环节</w:t>
            </w:r>
            <w:r>
              <w:rPr>
                <w:rFonts w:ascii="仿宋" w:hAnsi="仿宋" w:eastAsia="仿宋"/>
                <w:sz w:val="24"/>
                <w:szCs w:val="28"/>
              </w:rPr>
              <w:t>——</w:t>
            </w:r>
            <w:r>
              <w:rPr>
                <w:rFonts w:ascii="仿宋" w:hAnsi="仿宋" w:eastAsia="仿宋" w:cs="宋体"/>
                <w:sz w:val="24"/>
              </w:rPr>
              <w:t>初赛命题演说与决赛自由演说：</w:t>
            </w:r>
          </w:p>
          <w:p>
            <w:pPr>
              <w:spacing w:before="156" w:beforeLines="50" w:after="156" w:afterLines="50"/>
              <w:rPr>
                <w:rFonts w:hint="default" w:ascii="仿宋" w:hAnsi="仿宋" w:eastAsia="仿宋" w:cs="宋体"/>
                <w:sz w:val="24"/>
              </w:rPr>
            </w:pPr>
            <w:r>
              <w:rPr>
                <w:rFonts w:hint="default" w:ascii="仿宋" w:hAnsi="仿宋" w:eastAsia="仿宋" w:cs="宋体"/>
                <w:sz w:val="24"/>
              </w:rPr>
              <w:t>1</w:t>
            </w:r>
            <w:r>
              <w:rPr>
                <w:rFonts w:ascii="仿宋" w:hAnsi="仿宋" w:eastAsia="仿宋" w:cs="宋体"/>
                <w:sz w:val="24"/>
              </w:rPr>
              <w:t xml:space="preserve">、初赛是由参赛者根据提前给定的主题来准备演讲稿并进行限时的演讲，结束后由评委打分并进行指导，由工作人员统计出总分，选取前12名进入决赛。 </w:t>
            </w:r>
          </w:p>
          <w:p>
            <w:pPr>
              <w:spacing w:before="156" w:beforeLines="50" w:after="156" w:afterLines="50"/>
              <w:jc w:val="left"/>
              <w:rPr>
                <w:rFonts w:hint="default" w:ascii="仿宋_GB2312" w:eastAsia="仿宋_GB2312"/>
                <w:sz w:val="24"/>
                <w:szCs w:val="28"/>
              </w:rPr>
            </w:pPr>
            <w:r>
              <w:rPr>
                <w:rFonts w:hint="default" w:ascii="仿宋" w:hAnsi="仿宋" w:eastAsia="仿宋" w:cs="宋体"/>
                <w:sz w:val="24"/>
              </w:rPr>
              <w:t>2</w:t>
            </w:r>
            <w:r>
              <w:rPr>
                <w:rFonts w:ascii="仿宋" w:hAnsi="仿宋" w:eastAsia="仿宋" w:cs="宋体"/>
                <w:sz w:val="24"/>
              </w:rPr>
              <w:t>、决赛不限主题，但要求演讲内容切合实际、富有正能量，同样由参赛者自己准备演讲稿，并进行限时演说，演说结束后由评委打分，工作人员统计总分，当全部的12名参赛者演说结束后，由评委对所有参赛者的演说进行评价和指导，最终由主持人宣布一，二，三等奖及优秀奖并由评委颁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1" w:hRule="atLeast"/>
        </w:trPr>
        <w:tc>
          <w:tcPr>
            <w:tcW w:w="1368" w:type="dxa"/>
            <w:vAlign w:val="center"/>
          </w:tcPr>
          <w:p>
            <w:pPr>
              <w:spacing w:line="360" w:lineRule="auto"/>
              <w:jc w:val="center"/>
              <w:rPr>
                <w:rFonts w:hint="default" w:ascii="仿宋_GB2312" w:eastAsia="仿宋_GB2312"/>
                <w:sz w:val="24"/>
                <w:szCs w:val="28"/>
              </w:rPr>
            </w:pPr>
            <w:r>
              <w:rPr>
                <w:rFonts w:ascii="仿宋_GB2312" w:eastAsia="仿宋_GB2312"/>
                <w:sz w:val="24"/>
                <w:szCs w:val="28"/>
              </w:rPr>
              <w:t>活</w:t>
            </w:r>
          </w:p>
          <w:p>
            <w:pPr>
              <w:spacing w:line="360" w:lineRule="auto"/>
              <w:jc w:val="center"/>
              <w:rPr>
                <w:rFonts w:hint="default" w:ascii="仿宋_GB2312" w:eastAsia="仿宋_GB2312"/>
                <w:sz w:val="24"/>
                <w:szCs w:val="28"/>
              </w:rPr>
            </w:pPr>
            <w:r>
              <w:rPr>
                <w:rFonts w:ascii="仿宋_GB2312" w:eastAsia="仿宋_GB2312"/>
                <w:sz w:val="24"/>
                <w:szCs w:val="28"/>
              </w:rPr>
              <w:t>动</w:t>
            </w:r>
          </w:p>
          <w:p>
            <w:pPr>
              <w:spacing w:line="360" w:lineRule="auto"/>
              <w:jc w:val="center"/>
              <w:rPr>
                <w:rFonts w:hint="default" w:ascii="仿宋_GB2312" w:eastAsia="仿宋_GB2312"/>
                <w:sz w:val="24"/>
                <w:szCs w:val="28"/>
              </w:rPr>
            </w:pPr>
            <w:r>
              <w:rPr>
                <w:rFonts w:ascii="仿宋_GB2312" w:eastAsia="仿宋_GB2312"/>
                <w:sz w:val="24"/>
                <w:szCs w:val="28"/>
              </w:rPr>
              <w:t>预</w:t>
            </w:r>
          </w:p>
          <w:p>
            <w:pPr>
              <w:spacing w:line="360" w:lineRule="auto"/>
              <w:jc w:val="center"/>
              <w:rPr>
                <w:rFonts w:hint="default" w:ascii="仿宋_GB2312" w:eastAsia="仿宋_GB2312"/>
                <w:sz w:val="24"/>
                <w:szCs w:val="28"/>
              </w:rPr>
            </w:pPr>
            <w:r>
              <w:rPr>
                <w:rFonts w:ascii="仿宋_GB2312" w:eastAsia="仿宋_GB2312"/>
                <w:sz w:val="24"/>
                <w:szCs w:val="28"/>
              </w:rPr>
              <w:t>期</w:t>
            </w:r>
          </w:p>
          <w:p>
            <w:pPr>
              <w:spacing w:line="360" w:lineRule="auto"/>
              <w:jc w:val="center"/>
              <w:rPr>
                <w:rFonts w:hint="default" w:ascii="仿宋_GB2312" w:eastAsia="仿宋_GB2312"/>
                <w:sz w:val="24"/>
                <w:szCs w:val="28"/>
              </w:rPr>
            </w:pPr>
            <w:r>
              <w:rPr>
                <w:rFonts w:ascii="仿宋_GB2312" w:eastAsia="仿宋_GB2312"/>
                <w:sz w:val="24"/>
                <w:szCs w:val="28"/>
              </w:rPr>
              <w:t>效</w:t>
            </w:r>
          </w:p>
          <w:p>
            <w:pPr>
              <w:spacing w:line="360" w:lineRule="auto"/>
              <w:jc w:val="center"/>
              <w:rPr>
                <w:rFonts w:hint="default" w:ascii="仿宋_GB2312" w:eastAsia="仿宋_GB2312"/>
                <w:sz w:val="24"/>
                <w:szCs w:val="28"/>
              </w:rPr>
            </w:pPr>
            <w:r>
              <w:rPr>
                <w:rFonts w:ascii="仿宋_GB2312" w:eastAsia="仿宋_GB2312"/>
                <w:sz w:val="24"/>
                <w:szCs w:val="28"/>
              </w:rPr>
              <w:t>果</w:t>
            </w:r>
          </w:p>
        </w:tc>
        <w:tc>
          <w:tcPr>
            <w:tcW w:w="7034" w:type="dxa"/>
            <w:gridSpan w:val="7"/>
            <w:vAlign w:val="center"/>
          </w:tcPr>
          <w:p>
            <w:pPr>
              <w:spacing w:line="360" w:lineRule="auto"/>
              <w:jc w:val="left"/>
              <w:rPr>
                <w:rFonts w:hint="default" w:ascii="仿宋" w:hAnsi="仿宋" w:eastAsia="仿宋" w:cs="宋体"/>
                <w:sz w:val="24"/>
              </w:rPr>
            </w:pPr>
            <w:r>
              <w:rPr>
                <w:rFonts w:ascii="仿宋" w:hAnsi="仿宋" w:eastAsia="仿宋" w:cs="宋体"/>
                <w:sz w:val="24"/>
              </w:rPr>
              <w:t>1、大学生的语言表达能力与舞台展现李学习将持续长久地被激发，将大大有利于大学生个人综合能力的提升。</w:t>
            </w:r>
          </w:p>
          <w:p>
            <w:pPr>
              <w:spacing w:line="360" w:lineRule="auto"/>
              <w:jc w:val="left"/>
              <w:rPr>
                <w:rFonts w:hint="default" w:ascii="仿宋" w:hAnsi="仿宋" w:eastAsia="仿宋" w:cs="宋体"/>
                <w:sz w:val="24"/>
              </w:rPr>
            </w:pPr>
            <w:r>
              <w:rPr>
                <w:rFonts w:ascii="仿宋" w:hAnsi="仿宋" w:eastAsia="仿宋" w:cs="宋体"/>
                <w:sz w:val="24"/>
              </w:rPr>
              <w:t>2、大学生对问题深入思考和全面理解的思想方法持续长久地被使用，将大大提高个人思考认识问题的高度、宽度、广度和深度，大大提高学生认识问题、分析问题、研究问题、解决问题的水平和能力。</w:t>
            </w:r>
          </w:p>
          <w:p>
            <w:pPr>
              <w:spacing w:line="360" w:lineRule="auto"/>
              <w:jc w:val="left"/>
              <w:rPr>
                <w:rFonts w:hint="default" w:ascii="仿宋" w:hAnsi="仿宋" w:eastAsia="仿宋" w:cs="宋体"/>
                <w:sz w:val="24"/>
              </w:rPr>
            </w:pPr>
            <w:r>
              <w:rPr>
                <w:rFonts w:ascii="仿宋" w:hAnsi="仿宋" w:eastAsia="仿宋" w:cs="宋体"/>
                <w:sz w:val="24"/>
              </w:rPr>
              <w:t>3、大学生的素质、能力和形象持续长久地被锻炼和考验，将较快地促进学生素质、能力和形象的全面提高，较快地促进学生的成长和进步。</w:t>
            </w:r>
          </w:p>
          <w:p>
            <w:pPr>
              <w:spacing w:line="360" w:lineRule="auto"/>
              <w:jc w:val="left"/>
              <w:rPr>
                <w:rFonts w:hint="default" w:ascii="仿宋_GB2312" w:eastAsia="仿宋_GB2312"/>
                <w:sz w:val="24"/>
                <w:szCs w:val="28"/>
              </w:rPr>
            </w:pPr>
            <w:r>
              <w:rPr>
                <w:rFonts w:ascii="仿宋" w:hAnsi="仿宋" w:eastAsia="仿宋" w:cs="宋体"/>
                <w:sz w:val="24"/>
              </w:rPr>
              <w:t>4、大学生实力和风采持续长久地被展现，有利于以后工作中的进步。</w:t>
            </w:r>
            <w:r>
              <w:rPr>
                <w:rFonts w:ascii="仿宋_GB2312" w:eastAsia="仿宋_GB2312"/>
                <w:sz w:val="24"/>
                <w:szCs w:val="28"/>
              </w:rPr>
              <mc:AlternateContent>
                <mc:Choice Requires="wps">
                  <w:drawing>
                    <wp:anchor distT="0" distB="0" distL="114300" distR="114300" simplePos="0" relativeHeight="251657216" behindDoc="0" locked="0" layoutInCell="1" allowOverlap="1">
                      <wp:simplePos x="0" y="0"/>
                      <wp:positionH relativeFrom="column">
                        <wp:posOffset>2034540</wp:posOffset>
                      </wp:positionH>
                      <wp:positionV relativeFrom="paragraph">
                        <wp:posOffset>3810</wp:posOffset>
                      </wp:positionV>
                      <wp:extent cx="635" cy="0"/>
                      <wp:effectExtent l="0" t="0" r="0" b="0"/>
                      <wp:wrapNone/>
                      <wp:docPr id="1" name="直线 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160.2pt;margin-top:0.3pt;height:0pt;width:0.05pt;z-index:251657216;mso-width-relative:page;mso-height-relative:page;" filled="f" stroked="t" coordsize="21600,21600" o:gfxdata="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UTZi50gAAAAUBAAAPAAAAAAAAAAEAIAAAACIAAABkcnMvZG93bnJldi54bWxQSwEC&#10;FAAUAAAACACHTuJA0guG1MEBAAB9AwAADgAAAAAAAAABACAAAAAhAQAAZHJzL2Uyb0RvYy54bWxQ&#10;SwUGAAAAAAYABgBZAQAAVA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6" w:hRule="atLeast"/>
        </w:trPr>
        <w:tc>
          <w:tcPr>
            <w:tcW w:w="1368" w:type="dxa"/>
            <w:vAlign w:val="center"/>
          </w:tcPr>
          <w:p>
            <w:pPr>
              <w:spacing w:line="360" w:lineRule="auto"/>
              <w:jc w:val="center"/>
              <w:rPr>
                <w:rFonts w:hint="default" w:ascii="仿宋_GB2312" w:eastAsia="仿宋_GB2312"/>
                <w:sz w:val="24"/>
                <w:szCs w:val="28"/>
              </w:rPr>
            </w:pPr>
            <w:r>
              <w:rPr>
                <w:rFonts w:ascii="仿宋_GB2312" w:eastAsia="仿宋_GB2312"/>
                <w:sz w:val="24"/>
                <w:szCs w:val="28"/>
              </w:rPr>
              <w:t>宣</w:t>
            </w:r>
          </w:p>
          <w:p>
            <w:pPr>
              <w:spacing w:line="360" w:lineRule="auto"/>
              <w:jc w:val="center"/>
              <w:rPr>
                <w:rFonts w:hint="default" w:ascii="仿宋_GB2312" w:eastAsia="仿宋_GB2312"/>
                <w:sz w:val="24"/>
                <w:szCs w:val="28"/>
              </w:rPr>
            </w:pPr>
            <w:r>
              <w:rPr>
                <w:rFonts w:ascii="仿宋_GB2312" w:eastAsia="仿宋_GB2312"/>
                <w:sz w:val="24"/>
                <w:szCs w:val="28"/>
              </w:rPr>
              <w:t>传</w:t>
            </w:r>
          </w:p>
          <w:p>
            <w:pPr>
              <w:spacing w:line="360" w:lineRule="auto"/>
              <w:jc w:val="center"/>
              <w:rPr>
                <w:rFonts w:hint="default" w:ascii="仿宋_GB2312" w:eastAsia="仿宋_GB2312"/>
                <w:sz w:val="24"/>
                <w:szCs w:val="28"/>
              </w:rPr>
            </w:pPr>
            <w:r>
              <w:rPr>
                <w:rFonts w:ascii="仿宋_GB2312" w:eastAsia="仿宋_GB2312"/>
                <w:sz w:val="24"/>
                <w:szCs w:val="28"/>
              </w:rPr>
              <w:t>方</w:t>
            </w:r>
          </w:p>
          <w:p>
            <w:pPr>
              <w:spacing w:line="360" w:lineRule="auto"/>
              <w:jc w:val="center"/>
              <w:rPr>
                <w:rFonts w:hint="default" w:ascii="仿宋_GB2312" w:eastAsia="仿宋_GB2312"/>
                <w:sz w:val="24"/>
                <w:szCs w:val="28"/>
              </w:rPr>
            </w:pPr>
            <w:r>
              <w:rPr>
                <w:rFonts w:ascii="仿宋_GB2312" w:eastAsia="仿宋_GB2312"/>
                <w:sz w:val="24"/>
                <w:szCs w:val="28"/>
              </w:rPr>
              <w:t>式</w:t>
            </w:r>
          </w:p>
        </w:tc>
        <w:tc>
          <w:tcPr>
            <w:tcW w:w="7034" w:type="dxa"/>
            <w:gridSpan w:val="7"/>
            <w:vAlign w:val="center"/>
          </w:tcPr>
          <w:p>
            <w:pPr>
              <w:spacing w:line="360" w:lineRule="auto"/>
              <w:ind w:left="240" w:hanging="240" w:hangingChars="100"/>
              <w:jc w:val="left"/>
              <w:rPr>
                <w:rFonts w:hint="default" w:ascii="仿宋" w:hAnsi="仿宋" w:eastAsia="仿宋"/>
                <w:sz w:val="24"/>
                <w:szCs w:val="28"/>
              </w:rPr>
            </w:pPr>
            <w:r>
              <w:rPr>
                <w:rFonts w:ascii="仿宋" w:hAnsi="仿宋" w:eastAsia="仿宋"/>
                <w:sz w:val="24"/>
                <w:szCs w:val="28"/>
              </w:rPr>
              <w:t>1、由电子系学生会负责做一个展板，放置在二期食堂前面进行宣传，并统计报名信息。</w:t>
            </w:r>
          </w:p>
          <w:p>
            <w:pPr>
              <w:spacing w:line="360" w:lineRule="auto"/>
              <w:jc w:val="left"/>
              <w:rPr>
                <w:rFonts w:hint="default" w:ascii="仿宋" w:hAnsi="仿宋" w:eastAsia="仿宋"/>
                <w:sz w:val="24"/>
                <w:szCs w:val="28"/>
              </w:rPr>
            </w:pPr>
            <w:r>
              <w:rPr>
                <w:rFonts w:ascii="仿宋" w:hAnsi="仿宋" w:eastAsia="仿宋"/>
                <w:sz w:val="24"/>
                <w:szCs w:val="28"/>
              </w:rPr>
              <w:t>2、在电子系官方QQ，微信公众号、微博等新媒体上进行线上宣传。</w:t>
            </w:r>
          </w:p>
          <w:p>
            <w:pPr>
              <w:spacing w:line="360" w:lineRule="auto"/>
              <w:jc w:val="left"/>
              <w:rPr>
                <w:rFonts w:hint="default" w:ascii="仿宋" w:hAnsi="仿宋" w:eastAsia="仿宋"/>
                <w:sz w:val="24"/>
                <w:szCs w:val="28"/>
              </w:rPr>
            </w:pPr>
            <w:r>
              <w:rPr>
                <w:rFonts w:ascii="仿宋" w:hAnsi="仿宋" w:eastAsia="仿宋"/>
                <w:sz w:val="24"/>
                <w:szCs w:val="28"/>
              </w:rPr>
              <w:t>3、各系团总支QQ进行转发动员。</w:t>
            </w:r>
          </w:p>
          <w:p>
            <w:pPr>
              <w:spacing w:line="360" w:lineRule="auto"/>
              <w:jc w:val="left"/>
              <w:rPr>
                <w:rFonts w:hint="default" w:ascii="仿宋" w:hAnsi="仿宋" w:eastAsia="仿宋"/>
                <w:sz w:val="24"/>
                <w:szCs w:val="28"/>
              </w:rPr>
            </w:pPr>
            <w:r>
              <w:rPr>
                <w:rFonts w:ascii="仿宋" w:hAnsi="仿宋" w:eastAsia="仿宋"/>
                <w:sz w:val="24"/>
                <w:szCs w:val="28"/>
              </w:rPr>
              <w:t>4、在校内挂横幅进行宣传。</w:t>
            </w:r>
          </w:p>
          <w:p>
            <w:pPr>
              <w:jc w:val="center"/>
              <w:rPr>
                <w:rFonts w:hint="default" w:ascii="仿宋_GB2312"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7" w:hRule="atLeast"/>
        </w:trPr>
        <w:tc>
          <w:tcPr>
            <w:tcW w:w="4149" w:type="dxa"/>
            <w:gridSpan w:val="3"/>
          </w:tcPr>
          <w:p>
            <w:pPr>
              <w:rPr>
                <w:rFonts w:hint="default" w:ascii="仿宋_GB2312" w:eastAsia="仿宋_GB2312"/>
                <w:sz w:val="24"/>
                <w:szCs w:val="28"/>
              </w:rPr>
            </w:pPr>
            <w:r>
              <w:rPr>
                <w:rFonts w:ascii="仿宋_GB2312" w:eastAsia="仿宋_GB2312"/>
                <w:sz w:val="24"/>
                <w:szCs w:val="28"/>
              </w:rPr>
              <w:t>申报单位意见</w:t>
            </w:r>
          </w:p>
          <w:p>
            <w:pPr>
              <w:rPr>
                <w:rFonts w:hint="default" w:ascii="仿宋_GB2312" w:eastAsia="仿宋_GB2312"/>
                <w:sz w:val="24"/>
                <w:szCs w:val="28"/>
              </w:rPr>
            </w:pPr>
          </w:p>
          <w:p>
            <w:pPr>
              <w:rPr>
                <w:rFonts w:hint="default" w:ascii="仿宋_GB2312" w:eastAsia="仿宋_GB2312"/>
                <w:sz w:val="24"/>
                <w:szCs w:val="28"/>
              </w:rPr>
            </w:pPr>
          </w:p>
          <w:p>
            <w:pPr>
              <w:ind w:firstLine="1680" w:firstLineChars="700"/>
              <w:rPr>
                <w:rFonts w:hint="default" w:ascii="仿宋_GB2312" w:eastAsia="仿宋_GB2312"/>
                <w:sz w:val="24"/>
                <w:szCs w:val="28"/>
              </w:rPr>
            </w:pPr>
          </w:p>
        </w:tc>
        <w:tc>
          <w:tcPr>
            <w:tcW w:w="4253" w:type="dxa"/>
            <w:gridSpan w:val="5"/>
          </w:tcPr>
          <w:p>
            <w:pPr>
              <w:rPr>
                <w:rFonts w:hint="default" w:ascii="仿宋_GB2312" w:eastAsia="仿宋_GB2312"/>
                <w:sz w:val="24"/>
                <w:szCs w:val="28"/>
              </w:rPr>
            </w:pPr>
            <w:r>
              <w:rPr>
                <w:rFonts w:ascii="仿宋_GB2312" w:eastAsia="仿宋_GB2312"/>
                <w:sz w:val="24"/>
                <w:szCs w:val="28"/>
              </w:rPr>
              <w:t>校园文化艺术节组委会意见</w:t>
            </w:r>
          </w:p>
          <w:p>
            <w:pPr>
              <w:rPr>
                <w:rFonts w:hint="default" w:ascii="仿宋_GB2312" w:eastAsia="仿宋_GB2312"/>
                <w:sz w:val="24"/>
                <w:szCs w:val="28"/>
              </w:rPr>
            </w:pPr>
          </w:p>
          <w:p>
            <w:pPr>
              <w:rPr>
                <w:rFonts w:hint="default" w:ascii="仿宋_GB2312" w:eastAsia="仿宋_GB2312"/>
                <w:sz w:val="24"/>
                <w:szCs w:val="28"/>
              </w:rPr>
            </w:pPr>
          </w:p>
          <w:p>
            <w:pPr>
              <w:rPr>
                <w:rFonts w:hint="default" w:ascii="仿宋_GB2312" w:eastAsia="仿宋_GB2312"/>
                <w:sz w:val="24"/>
                <w:szCs w:val="28"/>
              </w:rPr>
            </w:pPr>
          </w:p>
          <w:p>
            <w:pPr>
              <w:ind w:firstLine="2400" w:firstLineChars="1000"/>
              <w:rPr>
                <w:rFonts w:hint="default" w:ascii="仿宋_GB2312" w:eastAsia="仿宋_GB2312"/>
                <w:sz w:val="24"/>
                <w:szCs w:val="28"/>
              </w:rPr>
            </w:pPr>
          </w:p>
          <w:p>
            <w:pPr>
              <w:rPr>
                <w:rFonts w:hint="default" w:ascii="仿宋_GB2312" w:eastAsia="仿宋_GB2312"/>
                <w:sz w:val="24"/>
                <w:szCs w:val="28"/>
              </w:rPr>
            </w:pPr>
          </w:p>
        </w:tc>
      </w:tr>
    </w:tbl>
    <w:p>
      <w:pPr>
        <w:rPr>
          <w:rFonts w:hint="default" w:ascii="仿宋_GB2312" w:eastAsia="仿宋_GB2312"/>
        </w:rPr>
      </w:pPr>
    </w:p>
    <w:p>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272ED"/>
    <w:rsid w:val="00197522"/>
    <w:rsid w:val="001B64A7"/>
    <w:rsid w:val="002A70FF"/>
    <w:rsid w:val="002E648C"/>
    <w:rsid w:val="003344F3"/>
    <w:rsid w:val="004875D6"/>
    <w:rsid w:val="004F645A"/>
    <w:rsid w:val="005E4EEA"/>
    <w:rsid w:val="007B7030"/>
    <w:rsid w:val="00DF119B"/>
    <w:rsid w:val="00E84B83"/>
    <w:rsid w:val="1C190E96"/>
    <w:rsid w:val="4A8272E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character" w:styleId="5">
    <w:name w:val="page number"/>
    <w:basedOn w:val="4"/>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5F266-5150-435E-93FF-2E2271B11849}">
  <ds:schemaRefs/>
</ds:datastoreItem>
</file>

<file path=docProps/app.xml><?xml version="1.0" encoding="utf-8"?>
<Properties xmlns="http://schemas.openxmlformats.org/officeDocument/2006/extended-properties" xmlns:vt="http://schemas.openxmlformats.org/officeDocument/2006/docPropsVTypes">
  <Template>Normal</Template>
  <Pages>1</Pages>
  <Words>166</Words>
  <Characters>948</Characters>
  <Lines>7</Lines>
  <Paragraphs>2</Paragraphs>
  <TotalTime>0</TotalTime>
  <ScaleCrop>false</ScaleCrop>
  <LinksUpToDate>false</LinksUpToDate>
  <CharactersWithSpaces>1112</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2017-03-06T11:22:00Z</dcterms:created>
  <dc:creator>Administrator</dc:creator>
  <cp:lastModifiedBy>Administrator</cp:lastModifiedBy>
  <dcterms:modified xsi:type="dcterms:W3CDTF">2017-03-23T02:47:54Z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