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156" w:afterLines="50" w:line="600" w:lineRule="exact"/>
        <w:jc w:val="center"/>
        <w:rPr>
          <w:rFonts w:hint="eastAsia" w:ascii="黑体" w:hAnsi="黑体" w:eastAsia="黑体"/>
          <w:b/>
          <w:sz w:val="32"/>
        </w:rPr>
      </w:pPr>
      <w:r>
        <w:rPr>
          <w:rFonts w:hint="eastAsia" w:ascii="黑体" w:hAnsi="黑体" w:eastAsia="黑体"/>
          <w:b/>
          <w:sz w:val="32"/>
        </w:rPr>
        <w:t>合肥学院第十</w:t>
      </w:r>
      <w:r>
        <w:rPr>
          <w:rFonts w:hint="eastAsia" w:ascii="黑体" w:hAnsi="黑体" w:eastAsia="黑体"/>
          <w:b/>
          <w:sz w:val="32"/>
          <w:lang w:eastAsia="zh-CN"/>
        </w:rPr>
        <w:t>三</w:t>
      </w:r>
      <w:r>
        <w:rPr>
          <w:rFonts w:hint="eastAsia" w:ascii="黑体" w:hAnsi="黑体" w:eastAsia="黑体"/>
          <w:b/>
          <w:sz w:val="32"/>
        </w:rPr>
        <w:t>届校园文化艺术节活动立项申请书</w:t>
      </w:r>
    </w:p>
    <w:tbl>
      <w:tblPr>
        <w:tblStyle w:val="6"/>
        <w:tblW w:w="8402" w:type="dxa"/>
        <w:tblInd w:w="-7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95"/>
        <w:gridCol w:w="1704"/>
        <w:gridCol w:w="180"/>
        <w:gridCol w:w="1070"/>
        <w:gridCol w:w="112"/>
        <w:gridCol w:w="1319"/>
        <w:gridCol w:w="103"/>
        <w:gridCol w:w="1176"/>
        <w:gridCol w:w="72"/>
        <w:gridCol w:w="147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1" w:hRule="atLeast"/>
        </w:trPr>
        <w:tc>
          <w:tcPr>
            <w:tcW w:w="1195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  <w:szCs w:val="28"/>
              </w:rPr>
            </w:pPr>
            <w:r>
              <w:rPr>
                <w:rFonts w:hint="eastAsia" w:ascii="仿宋_GB2312" w:eastAsia="仿宋_GB2312"/>
                <w:sz w:val="24"/>
                <w:szCs w:val="28"/>
              </w:rPr>
              <w:t>申报单位</w:t>
            </w:r>
          </w:p>
        </w:tc>
        <w:tc>
          <w:tcPr>
            <w:tcW w:w="1704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szCs w:val="28"/>
                <w:lang w:val="en-US" w:eastAsia="zh-CN"/>
              </w:rPr>
              <w:t>化工系</w:t>
            </w:r>
          </w:p>
        </w:tc>
        <w:tc>
          <w:tcPr>
            <w:tcW w:w="1362" w:type="dxa"/>
            <w:gridSpan w:val="3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  <w:szCs w:val="28"/>
              </w:rPr>
            </w:pPr>
            <w:r>
              <w:rPr>
                <w:rFonts w:hint="eastAsia" w:ascii="仿宋_GB2312" w:eastAsia="仿宋_GB2312"/>
                <w:sz w:val="24"/>
                <w:szCs w:val="28"/>
              </w:rPr>
              <w:t>负 责 人</w:t>
            </w:r>
          </w:p>
        </w:tc>
        <w:tc>
          <w:tcPr>
            <w:tcW w:w="1319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szCs w:val="28"/>
                <w:lang w:val="en-US" w:eastAsia="zh-CN"/>
              </w:rPr>
              <w:t>赵晓东</w:t>
            </w:r>
          </w:p>
        </w:tc>
        <w:tc>
          <w:tcPr>
            <w:tcW w:w="1279" w:type="dxa"/>
            <w:gridSpan w:val="2"/>
            <w:vAlign w:val="center"/>
          </w:tcPr>
          <w:p>
            <w:pPr>
              <w:ind w:right="-466" w:rightChars="-222"/>
              <w:rPr>
                <w:rFonts w:hint="eastAsia" w:ascii="仿宋_GB2312" w:eastAsia="仿宋_GB2312"/>
                <w:sz w:val="24"/>
                <w:szCs w:val="28"/>
              </w:rPr>
            </w:pPr>
            <w:r>
              <w:rPr>
                <w:rFonts w:hint="eastAsia" w:ascii="仿宋_GB2312" w:eastAsia="仿宋_GB2312"/>
                <w:sz w:val="24"/>
                <w:szCs w:val="28"/>
              </w:rPr>
              <w:t>联系方式</w:t>
            </w:r>
          </w:p>
        </w:tc>
        <w:tc>
          <w:tcPr>
            <w:tcW w:w="1543" w:type="dxa"/>
            <w:gridSpan w:val="2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szCs w:val="28"/>
                <w:lang w:val="en-US" w:eastAsia="zh-CN"/>
              </w:rPr>
              <w:t>15855121223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3" w:hRule="atLeast"/>
        </w:trPr>
        <w:tc>
          <w:tcPr>
            <w:tcW w:w="1195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  <w:szCs w:val="28"/>
              </w:rPr>
            </w:pPr>
            <w:r>
              <w:rPr>
                <w:rFonts w:hint="eastAsia" w:ascii="仿宋_GB2312" w:eastAsia="仿宋_GB2312"/>
                <w:sz w:val="24"/>
                <w:szCs w:val="28"/>
              </w:rPr>
              <w:t>活动名称</w:t>
            </w:r>
          </w:p>
        </w:tc>
        <w:tc>
          <w:tcPr>
            <w:tcW w:w="7207" w:type="dxa"/>
            <w:gridSpan w:val="9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szCs w:val="28"/>
                <w:lang w:val="en-US" w:eastAsia="zh-CN"/>
              </w:rPr>
              <w:t>第一届“不可思益”课外知识竞赛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1195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  <w:szCs w:val="28"/>
              </w:rPr>
            </w:pPr>
            <w:r>
              <w:rPr>
                <w:rFonts w:hint="eastAsia" w:ascii="仿宋_GB2312" w:eastAsia="仿宋_GB2312"/>
                <w:sz w:val="24"/>
                <w:szCs w:val="28"/>
              </w:rPr>
              <w:t>活动主题</w:t>
            </w:r>
          </w:p>
        </w:tc>
        <w:tc>
          <w:tcPr>
            <w:tcW w:w="7207" w:type="dxa"/>
            <w:gridSpan w:val="9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  <w:szCs w:val="28"/>
              </w:rPr>
            </w:pPr>
            <w:r>
              <w:rPr>
                <w:rFonts w:hint="eastAsia" w:ascii="仿宋_GB2312" w:eastAsia="仿宋_GB2312"/>
                <w:sz w:val="24"/>
                <w:szCs w:val="28"/>
              </w:rPr>
              <w:t>扬校园文化  展青年风姿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8" w:hRule="atLeast"/>
        </w:trPr>
        <w:tc>
          <w:tcPr>
            <w:tcW w:w="1195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  <w:szCs w:val="28"/>
              </w:rPr>
            </w:pPr>
            <w:r>
              <w:rPr>
                <w:rFonts w:hint="eastAsia" w:ascii="仿宋_GB2312" w:eastAsia="仿宋_GB2312"/>
                <w:sz w:val="24"/>
                <w:szCs w:val="28"/>
              </w:rPr>
              <w:t>活动目的</w:t>
            </w:r>
          </w:p>
        </w:tc>
        <w:tc>
          <w:tcPr>
            <w:tcW w:w="7207" w:type="dxa"/>
            <w:gridSpan w:val="9"/>
            <w:vAlign w:val="center"/>
          </w:tcPr>
          <w:p>
            <w:pPr>
              <w:jc w:val="left"/>
              <w:rPr>
                <w:rFonts w:hint="eastAsia" w:ascii="仿宋_GB2312" w:eastAsia="仿宋_GB2312"/>
                <w:sz w:val="24"/>
                <w:szCs w:val="28"/>
              </w:rPr>
            </w:pPr>
            <w:r>
              <w:rPr>
                <w:rFonts w:hint="eastAsia" w:ascii="仿宋_GB2312" w:eastAsia="仿宋_GB2312"/>
                <w:sz w:val="24"/>
                <w:szCs w:val="28"/>
                <w:lang w:val="en-US" w:eastAsia="zh-CN"/>
              </w:rPr>
              <w:t xml:space="preserve">    </w:t>
            </w:r>
            <w:r>
              <w:rPr>
                <w:rFonts w:hint="eastAsia" w:ascii="仿宋_GB2312" w:eastAsia="仿宋_GB2312"/>
                <w:sz w:val="24"/>
                <w:szCs w:val="28"/>
              </w:rPr>
              <w:t>为充实校园文化、丰富学生课余生活，拓宽学生的知识面，增加学生学习兴趣，在娱乐中插入时政、文化、科技等多元话题，巧妙的让学生在游戏中接受更多的课外知识，为学生的校园文化生活增添一抹别样的色彩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70" w:hRule="atLeast"/>
        </w:trPr>
        <w:tc>
          <w:tcPr>
            <w:tcW w:w="1195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  <w:szCs w:val="28"/>
              </w:rPr>
            </w:pPr>
            <w:r>
              <w:rPr>
                <w:rFonts w:hint="eastAsia" w:ascii="仿宋_GB2312" w:eastAsia="仿宋_GB2312"/>
                <w:sz w:val="24"/>
                <w:szCs w:val="28"/>
              </w:rPr>
              <w:t>活动时间</w:t>
            </w:r>
          </w:p>
        </w:tc>
        <w:tc>
          <w:tcPr>
            <w:tcW w:w="1884" w:type="dxa"/>
            <w:gridSpan w:val="2"/>
            <w:vAlign w:val="center"/>
          </w:tcPr>
          <w:p>
            <w:pPr>
              <w:jc w:val="both"/>
              <w:rPr>
                <w:rFonts w:hint="eastAsia" w:ascii="仿宋_GB2312" w:eastAsia="仿宋_GB2312"/>
                <w:sz w:val="24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szCs w:val="28"/>
                <w:lang w:val="en-US" w:eastAsia="zh-CN"/>
              </w:rPr>
              <w:t>初赛：4月18日</w:t>
            </w:r>
          </w:p>
          <w:p>
            <w:pPr>
              <w:jc w:val="both"/>
              <w:rPr>
                <w:rFonts w:hint="eastAsia" w:ascii="仿宋_GB2312" w:eastAsia="仿宋_GB2312"/>
                <w:sz w:val="24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szCs w:val="28"/>
                <w:lang w:val="en-US" w:eastAsia="zh-CN"/>
              </w:rPr>
              <w:t>决赛：4月24日</w:t>
            </w:r>
          </w:p>
        </w:tc>
        <w:tc>
          <w:tcPr>
            <w:tcW w:w="1182" w:type="dxa"/>
            <w:gridSpan w:val="2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  <w:szCs w:val="28"/>
              </w:rPr>
            </w:pPr>
            <w:r>
              <w:rPr>
                <w:rFonts w:hint="eastAsia" w:ascii="仿宋_GB2312" w:eastAsia="仿宋_GB2312"/>
                <w:sz w:val="24"/>
                <w:szCs w:val="28"/>
              </w:rPr>
              <w:t>活动地点</w:t>
            </w:r>
          </w:p>
        </w:tc>
        <w:tc>
          <w:tcPr>
            <w:tcW w:w="1422" w:type="dxa"/>
            <w:gridSpan w:val="2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szCs w:val="28"/>
                <w:lang w:val="en-US" w:eastAsia="zh-CN"/>
              </w:rPr>
              <w:t>初赛：生化楼二阶梯</w:t>
            </w:r>
          </w:p>
          <w:p>
            <w:pPr>
              <w:jc w:val="center"/>
              <w:rPr>
                <w:rFonts w:hint="eastAsia" w:ascii="仿宋_GB2312" w:eastAsia="仿宋_GB2312"/>
                <w:sz w:val="24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szCs w:val="28"/>
                <w:lang w:val="en-US" w:eastAsia="zh-CN"/>
              </w:rPr>
              <w:t>决赛：大学生活动中心一</w:t>
            </w:r>
          </w:p>
        </w:tc>
        <w:tc>
          <w:tcPr>
            <w:tcW w:w="1248" w:type="dxa"/>
            <w:gridSpan w:val="2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  <w:szCs w:val="28"/>
              </w:rPr>
            </w:pPr>
            <w:r>
              <w:rPr>
                <w:rFonts w:hint="eastAsia" w:ascii="仿宋_GB2312" w:eastAsia="仿宋_GB2312"/>
                <w:sz w:val="24"/>
                <w:szCs w:val="28"/>
              </w:rPr>
              <w:t>经费来源</w:t>
            </w:r>
          </w:p>
        </w:tc>
        <w:tc>
          <w:tcPr>
            <w:tcW w:w="1471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szCs w:val="28"/>
                <w:lang w:val="en-US" w:eastAsia="zh-CN"/>
              </w:rPr>
              <w:t>院部财务</w:t>
            </w:r>
          </w:p>
          <w:p>
            <w:pPr>
              <w:jc w:val="center"/>
              <w:rPr>
                <w:rFonts w:hint="eastAsia" w:ascii="仿宋_GB2312" w:eastAsia="仿宋_GB2312"/>
                <w:sz w:val="24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szCs w:val="28"/>
                <w:lang w:val="en-US" w:eastAsia="zh-CN"/>
              </w:rPr>
              <w:t>支持、</w:t>
            </w:r>
          </w:p>
          <w:p>
            <w:pPr>
              <w:jc w:val="center"/>
              <w:rPr>
                <w:rFonts w:hint="eastAsia" w:ascii="仿宋_GB2312" w:eastAsia="仿宋_GB2312"/>
                <w:sz w:val="24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szCs w:val="28"/>
                <w:lang w:val="en-US" w:eastAsia="zh-CN"/>
              </w:rPr>
              <w:t>系部财务</w:t>
            </w:r>
          </w:p>
          <w:p>
            <w:pPr>
              <w:jc w:val="center"/>
              <w:rPr>
                <w:rFonts w:hint="eastAsia" w:ascii="仿宋_GB2312" w:eastAsia="仿宋_GB2312"/>
                <w:sz w:val="24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szCs w:val="28"/>
                <w:lang w:val="en-US" w:eastAsia="zh-CN"/>
              </w:rPr>
              <w:t>支持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7" w:hRule="atLeast"/>
        </w:trPr>
        <w:tc>
          <w:tcPr>
            <w:tcW w:w="1195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  <w:szCs w:val="28"/>
              </w:rPr>
            </w:pPr>
            <w:r>
              <w:rPr>
                <w:rFonts w:hint="eastAsia" w:ascii="仿宋_GB2312" w:eastAsia="仿宋_GB2312"/>
                <w:sz w:val="24"/>
                <w:szCs w:val="28"/>
              </w:rPr>
              <w:t>预算经费</w:t>
            </w:r>
          </w:p>
        </w:tc>
        <w:tc>
          <w:tcPr>
            <w:tcW w:w="7207" w:type="dxa"/>
            <w:gridSpan w:val="9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  <w:szCs w:val="28"/>
                <w:lang w:eastAsia="zh-CN"/>
              </w:rPr>
            </w:pPr>
            <w:r>
              <w:rPr>
                <w:rFonts w:hint="eastAsia" w:ascii="仿宋_GB2312" w:eastAsia="仿宋_GB2312"/>
                <w:sz w:val="24"/>
                <w:szCs w:val="28"/>
                <w:lang w:val="en-US" w:eastAsia="zh-CN"/>
              </w:rPr>
              <w:t>515</w:t>
            </w:r>
            <w:bookmarkStart w:id="0" w:name="_GoBack"/>
            <w:bookmarkEnd w:id="0"/>
            <w:r>
              <w:rPr>
                <w:rFonts w:hint="eastAsia" w:ascii="仿宋_GB2312" w:eastAsia="仿宋_GB2312"/>
                <w:sz w:val="24"/>
                <w:szCs w:val="28"/>
                <w:lang w:val="en-US" w:eastAsia="zh-CN"/>
              </w:rPr>
              <w:t>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18" w:hRule="atLeast"/>
        </w:trPr>
        <w:tc>
          <w:tcPr>
            <w:tcW w:w="1195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/>
                <w:sz w:val="24"/>
                <w:szCs w:val="28"/>
              </w:rPr>
            </w:pPr>
            <w:r>
              <w:rPr>
                <w:rFonts w:hint="eastAsia" w:ascii="仿宋_GB2312" w:eastAsia="仿宋_GB2312"/>
                <w:sz w:val="24"/>
                <w:szCs w:val="28"/>
              </w:rPr>
              <w:t>活</w:t>
            </w:r>
          </w:p>
          <w:p>
            <w:pPr>
              <w:spacing w:line="360" w:lineRule="auto"/>
              <w:jc w:val="center"/>
              <w:rPr>
                <w:rFonts w:hint="eastAsia" w:ascii="仿宋_GB2312" w:eastAsia="仿宋_GB2312"/>
                <w:sz w:val="24"/>
                <w:szCs w:val="28"/>
              </w:rPr>
            </w:pPr>
            <w:r>
              <w:rPr>
                <w:rFonts w:hint="eastAsia" w:ascii="仿宋_GB2312" w:eastAsia="仿宋_GB2312"/>
                <w:sz w:val="24"/>
                <w:szCs w:val="28"/>
              </w:rPr>
              <w:t>动</w:t>
            </w:r>
          </w:p>
          <w:p>
            <w:pPr>
              <w:spacing w:line="360" w:lineRule="auto"/>
              <w:jc w:val="center"/>
              <w:rPr>
                <w:rFonts w:hint="eastAsia" w:ascii="仿宋_GB2312" w:eastAsia="仿宋_GB2312"/>
                <w:sz w:val="24"/>
                <w:szCs w:val="28"/>
              </w:rPr>
            </w:pPr>
            <w:r>
              <w:rPr>
                <w:rFonts w:hint="eastAsia" w:ascii="仿宋_GB2312" w:eastAsia="仿宋_GB2312"/>
                <w:sz w:val="24"/>
                <w:szCs w:val="28"/>
              </w:rPr>
              <w:t>简</w:t>
            </w:r>
          </w:p>
          <w:p>
            <w:pPr>
              <w:spacing w:line="360" w:lineRule="auto"/>
              <w:jc w:val="center"/>
              <w:rPr>
                <w:rFonts w:hint="eastAsia" w:ascii="仿宋_GB2312" w:eastAsia="仿宋_GB2312"/>
                <w:sz w:val="24"/>
                <w:szCs w:val="28"/>
              </w:rPr>
            </w:pPr>
            <w:r>
              <w:rPr>
                <w:rFonts w:hint="eastAsia" w:ascii="仿宋_GB2312" w:eastAsia="仿宋_GB2312"/>
                <w:sz w:val="24"/>
                <w:szCs w:val="28"/>
              </w:rPr>
              <w:t>介</w:t>
            </w:r>
          </w:p>
        </w:tc>
        <w:tc>
          <w:tcPr>
            <w:tcW w:w="7207" w:type="dxa"/>
            <w:gridSpan w:val="9"/>
            <w:vAlign w:val="center"/>
          </w:tcPr>
          <w:p>
            <w:pPr>
              <w:jc w:val="left"/>
              <w:rPr>
                <w:rFonts w:hint="eastAsia" w:ascii="仿宋_GB2312" w:eastAsia="仿宋_GB2312"/>
                <w:sz w:val="24"/>
                <w:szCs w:val="28"/>
              </w:rPr>
            </w:pPr>
            <w:r>
              <w:rPr>
                <w:rFonts w:hint="eastAsia" w:ascii="仿宋_GB2312" w:eastAsia="仿宋_GB2312"/>
                <w:sz w:val="24"/>
                <w:szCs w:val="28"/>
                <w:lang w:val="en-US" w:eastAsia="zh-CN"/>
              </w:rPr>
              <w:t xml:space="preserve">    </w:t>
            </w:r>
            <w:r>
              <w:rPr>
                <w:rFonts w:hint="eastAsia" w:ascii="仿宋_GB2312" w:eastAsia="仿宋_GB2312"/>
                <w:sz w:val="24"/>
                <w:szCs w:val="28"/>
              </w:rPr>
              <w:t>随着国家越发重视对国民文化水平的提升，全面开展素质教育，对当代大学生课外知识储备量要求越来越高，为了丰富同学们的课余生活，拓展同学们的课外知识面，合肥学院化学与材料工程以第十三届校园文化艺术节为契机，特开展第一届“</w:t>
            </w:r>
            <w:r>
              <w:rPr>
                <w:rFonts w:hint="eastAsia" w:ascii="仿宋_GB2312" w:eastAsia="仿宋_GB2312"/>
                <w:sz w:val="24"/>
                <w:szCs w:val="28"/>
                <w:lang w:val="en-US" w:eastAsia="zh-CN"/>
              </w:rPr>
              <w:t>不可思益</w:t>
            </w:r>
            <w:r>
              <w:rPr>
                <w:rFonts w:hint="eastAsia" w:ascii="仿宋_GB2312" w:eastAsia="仿宋_GB2312"/>
                <w:sz w:val="24"/>
                <w:szCs w:val="28"/>
              </w:rPr>
              <w:t>”</w:t>
            </w:r>
            <w:r>
              <w:rPr>
                <w:rFonts w:hint="eastAsia" w:ascii="仿宋_GB2312" w:eastAsia="仿宋_GB2312"/>
                <w:sz w:val="24"/>
                <w:szCs w:val="28"/>
                <w:lang w:val="en-US" w:eastAsia="zh-CN"/>
              </w:rPr>
              <w:t>课外</w:t>
            </w:r>
            <w:r>
              <w:rPr>
                <w:rFonts w:hint="eastAsia" w:ascii="仿宋_GB2312" w:eastAsia="仿宋_GB2312"/>
                <w:sz w:val="24"/>
                <w:szCs w:val="28"/>
              </w:rPr>
              <w:t>知识竞赛。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82" w:hRule="atLeast"/>
        </w:trPr>
        <w:tc>
          <w:tcPr>
            <w:tcW w:w="1195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/>
                <w:sz w:val="24"/>
                <w:szCs w:val="28"/>
              </w:rPr>
            </w:pPr>
            <w:r>
              <w:rPr>
                <w:rFonts w:hint="eastAsia" w:ascii="仿宋_GB2312" w:eastAsia="仿宋_GB2312"/>
                <w:sz w:val="24"/>
                <w:szCs w:val="28"/>
              </w:rPr>
              <w:t>活</w:t>
            </w:r>
          </w:p>
          <w:p>
            <w:pPr>
              <w:spacing w:line="360" w:lineRule="auto"/>
              <w:jc w:val="center"/>
              <w:rPr>
                <w:rFonts w:hint="eastAsia" w:ascii="仿宋_GB2312" w:eastAsia="仿宋_GB2312"/>
                <w:sz w:val="24"/>
                <w:szCs w:val="28"/>
              </w:rPr>
            </w:pPr>
            <w:r>
              <w:rPr>
                <w:rFonts w:hint="eastAsia" w:ascii="仿宋_GB2312" w:eastAsia="仿宋_GB2312"/>
                <w:sz w:val="24"/>
                <w:szCs w:val="28"/>
              </w:rPr>
              <w:t>动</w:t>
            </w:r>
          </w:p>
          <w:p>
            <w:pPr>
              <w:spacing w:line="360" w:lineRule="auto"/>
              <w:jc w:val="center"/>
              <w:rPr>
                <w:rFonts w:hint="eastAsia" w:ascii="仿宋_GB2312" w:eastAsia="仿宋_GB2312"/>
                <w:sz w:val="24"/>
                <w:szCs w:val="28"/>
              </w:rPr>
            </w:pPr>
            <w:r>
              <w:rPr>
                <w:rFonts w:hint="eastAsia" w:ascii="仿宋_GB2312" w:eastAsia="仿宋_GB2312"/>
                <w:sz w:val="24"/>
                <w:szCs w:val="28"/>
              </w:rPr>
              <w:t>预</w:t>
            </w:r>
          </w:p>
          <w:p>
            <w:pPr>
              <w:spacing w:line="360" w:lineRule="auto"/>
              <w:jc w:val="center"/>
              <w:rPr>
                <w:rFonts w:hint="eastAsia" w:ascii="仿宋_GB2312" w:eastAsia="仿宋_GB2312"/>
                <w:sz w:val="24"/>
                <w:szCs w:val="28"/>
              </w:rPr>
            </w:pPr>
            <w:r>
              <w:rPr>
                <w:rFonts w:hint="eastAsia" w:ascii="仿宋_GB2312" w:eastAsia="仿宋_GB2312"/>
                <w:sz w:val="24"/>
                <w:szCs w:val="28"/>
              </w:rPr>
              <w:t>期</w:t>
            </w:r>
          </w:p>
          <w:p>
            <w:pPr>
              <w:spacing w:line="360" w:lineRule="auto"/>
              <w:jc w:val="center"/>
              <w:rPr>
                <w:rFonts w:hint="eastAsia" w:ascii="仿宋_GB2312" w:eastAsia="仿宋_GB2312"/>
                <w:sz w:val="24"/>
                <w:szCs w:val="28"/>
              </w:rPr>
            </w:pPr>
            <w:r>
              <w:rPr>
                <w:rFonts w:hint="eastAsia" w:ascii="仿宋_GB2312" w:eastAsia="仿宋_GB2312"/>
                <w:sz w:val="24"/>
                <w:szCs w:val="28"/>
              </w:rPr>
              <w:t>效</w:t>
            </w:r>
          </w:p>
          <w:p>
            <w:pPr>
              <w:spacing w:line="360" w:lineRule="auto"/>
              <w:jc w:val="center"/>
              <w:rPr>
                <w:rFonts w:hint="eastAsia" w:ascii="仿宋_GB2312" w:eastAsia="仿宋_GB2312"/>
                <w:sz w:val="24"/>
                <w:szCs w:val="28"/>
              </w:rPr>
            </w:pPr>
            <w:r>
              <w:rPr>
                <w:rFonts w:hint="eastAsia" w:ascii="仿宋_GB2312" w:eastAsia="仿宋_GB2312"/>
                <w:sz w:val="24"/>
                <w:szCs w:val="28"/>
              </w:rPr>
              <w:t>果</w:t>
            </w:r>
          </w:p>
        </w:tc>
        <w:tc>
          <w:tcPr>
            <w:tcW w:w="7207" w:type="dxa"/>
            <w:gridSpan w:val="9"/>
            <w:vAlign w:val="center"/>
          </w:tcPr>
          <w:p>
            <w:pPr>
              <w:spacing w:line="240" w:lineRule="auto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（1）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2186940</wp:posOffset>
                      </wp:positionH>
                      <wp:positionV relativeFrom="paragraph">
                        <wp:posOffset>156210</wp:posOffset>
                      </wp:positionV>
                      <wp:extent cx="635" cy="0"/>
                      <wp:effectExtent l="0" t="0" r="0" b="0"/>
                      <wp:wrapNone/>
                      <wp:docPr id="3" name="直线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35" cy="0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直线 3" o:spid="_x0000_s1026" o:spt="20" style="position:absolute;left:0pt;margin-left:172.2pt;margin-top:12.3pt;height:0pt;width:0.05pt;z-index:251659264;mso-width-relative:page;mso-height-relative:page;" filled="f" stroked="t" coordsize="21600,21600" o:gfxdata="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">
                      <v:fill on="f" focussize="0,0"/>
                      <v:stroke color="#000000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、通过本次活动，可以让我校学生对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时事政治、民族文化等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有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更多的关注和了解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，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对培养大学生的世界观、大局观有一定的促进作用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。</w:t>
            </w:r>
          </w:p>
          <w:p>
            <w:pPr>
              <w:spacing w:line="240" w:lineRule="auto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（2）、本次比赛我们将学习、游戏、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团队精神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结为一体，让同学们在学习之余，个人能力得到锻炼，全面提高大学生的综合素质。</w:t>
            </w:r>
          </w:p>
          <w:p>
            <w:pPr>
              <w:spacing w:line="360" w:lineRule="auto"/>
              <w:jc w:val="left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（3）、文化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艺术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节旨在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建设学校文化氛围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，通过这次活动，可以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拓宽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当代大学生的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知识面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，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2034540</wp:posOffset>
                      </wp:positionH>
                      <wp:positionV relativeFrom="paragraph">
                        <wp:posOffset>3810</wp:posOffset>
                      </wp:positionV>
                      <wp:extent cx="635" cy="0"/>
                      <wp:effectExtent l="0" t="0" r="0" b="0"/>
                      <wp:wrapNone/>
                      <wp:docPr id="1" name="直线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35" cy="0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直线 2" o:spid="_x0000_s1026" o:spt="20" style="position:absolute;left:0pt;margin-left:160.2pt;margin-top:0.3pt;height:0pt;width:0.05pt;z-index:251658240;mso-width-relative:page;mso-height-relative:page;" filled="f" stroked="t" coordsize="21600,21600" o:gfxdata="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">
                      <v:fill on="f" focussize="0,0"/>
                      <v:stroke color="#000000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增加学生学习兴趣。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96" w:hRule="atLeast"/>
        </w:trPr>
        <w:tc>
          <w:tcPr>
            <w:tcW w:w="1195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/>
                <w:sz w:val="24"/>
                <w:szCs w:val="28"/>
              </w:rPr>
            </w:pPr>
            <w:r>
              <w:rPr>
                <w:rFonts w:hint="eastAsia" w:ascii="仿宋_GB2312" w:eastAsia="仿宋_GB2312"/>
                <w:sz w:val="24"/>
                <w:szCs w:val="28"/>
              </w:rPr>
              <w:t>宣</w:t>
            </w:r>
          </w:p>
          <w:p>
            <w:pPr>
              <w:spacing w:line="360" w:lineRule="auto"/>
              <w:jc w:val="center"/>
              <w:rPr>
                <w:rFonts w:hint="eastAsia" w:ascii="仿宋_GB2312" w:eastAsia="仿宋_GB2312"/>
                <w:sz w:val="24"/>
                <w:szCs w:val="28"/>
              </w:rPr>
            </w:pPr>
            <w:r>
              <w:rPr>
                <w:rFonts w:hint="eastAsia" w:ascii="仿宋_GB2312" w:eastAsia="仿宋_GB2312"/>
                <w:sz w:val="24"/>
                <w:szCs w:val="28"/>
              </w:rPr>
              <w:t>传</w:t>
            </w:r>
          </w:p>
          <w:p>
            <w:pPr>
              <w:spacing w:line="360" w:lineRule="auto"/>
              <w:jc w:val="center"/>
              <w:rPr>
                <w:rFonts w:hint="eastAsia" w:ascii="仿宋_GB2312" w:eastAsia="仿宋_GB2312"/>
                <w:sz w:val="24"/>
                <w:szCs w:val="28"/>
              </w:rPr>
            </w:pPr>
            <w:r>
              <w:rPr>
                <w:rFonts w:hint="eastAsia" w:ascii="仿宋_GB2312" w:eastAsia="仿宋_GB2312"/>
                <w:sz w:val="24"/>
                <w:szCs w:val="28"/>
              </w:rPr>
              <w:t>方</w:t>
            </w:r>
          </w:p>
          <w:p>
            <w:pPr>
              <w:spacing w:line="360" w:lineRule="auto"/>
              <w:jc w:val="center"/>
              <w:rPr>
                <w:rFonts w:hint="eastAsia" w:ascii="仿宋_GB2312" w:eastAsia="仿宋_GB2312"/>
                <w:sz w:val="24"/>
                <w:szCs w:val="28"/>
              </w:rPr>
            </w:pPr>
            <w:r>
              <w:rPr>
                <w:rFonts w:hint="eastAsia" w:ascii="仿宋_GB2312" w:eastAsia="仿宋_GB2312"/>
                <w:sz w:val="24"/>
                <w:szCs w:val="28"/>
              </w:rPr>
              <w:t>式</w:t>
            </w:r>
          </w:p>
        </w:tc>
        <w:tc>
          <w:tcPr>
            <w:tcW w:w="7207" w:type="dxa"/>
            <w:gridSpan w:val="9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  <w:szCs w:val="28"/>
              </w:rPr>
            </w:pPr>
            <w:r>
              <w:rPr>
                <w:rFonts w:hint="eastAsia" w:ascii="仿宋_GB2312" w:eastAsia="仿宋_GB2312"/>
                <w:sz w:val="24"/>
                <w:szCs w:val="28"/>
              </w:rPr>
              <w:t>线下宣传：利用展板、海报、橱窗、公告栏等进行宣传</w:t>
            </w:r>
          </w:p>
          <w:p>
            <w:pPr>
              <w:jc w:val="center"/>
              <w:rPr>
                <w:rFonts w:hint="eastAsia" w:ascii="仿宋_GB2312" w:eastAsia="仿宋_GB2312"/>
                <w:sz w:val="24"/>
                <w:szCs w:val="28"/>
              </w:rPr>
            </w:pPr>
            <w:r>
              <w:rPr>
                <w:rFonts w:hint="eastAsia" w:ascii="仿宋_GB2312" w:eastAsia="仿宋_GB2312"/>
                <w:sz w:val="24"/>
                <w:szCs w:val="28"/>
                <w:lang w:val="en-US" w:eastAsia="zh-CN"/>
              </w:rPr>
              <w:t xml:space="preserve">   </w:t>
            </w:r>
            <w:r>
              <w:rPr>
                <w:rFonts w:hint="eastAsia" w:ascii="仿宋_GB2312" w:eastAsia="仿宋_GB2312"/>
                <w:sz w:val="24"/>
                <w:szCs w:val="28"/>
              </w:rPr>
              <w:t>线上宣传：主要利用微博、微信、QQ等社交平台进行宣传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72" w:hRule="atLeast"/>
        </w:trPr>
        <w:tc>
          <w:tcPr>
            <w:tcW w:w="4149" w:type="dxa"/>
            <w:gridSpan w:val="4"/>
            <w:vAlign w:val="top"/>
          </w:tcPr>
          <w:p>
            <w:pPr>
              <w:rPr>
                <w:rFonts w:hint="eastAsia" w:ascii="仿宋_GB2312" w:eastAsia="仿宋_GB2312"/>
                <w:sz w:val="24"/>
                <w:szCs w:val="28"/>
              </w:rPr>
            </w:pPr>
            <w:r>
              <w:rPr>
                <w:rFonts w:hint="eastAsia" w:ascii="仿宋_GB2312" w:eastAsia="仿宋_GB2312"/>
                <w:sz w:val="24"/>
                <w:szCs w:val="28"/>
              </w:rPr>
              <w:t>申报单位意见</w:t>
            </w:r>
          </w:p>
          <w:p>
            <w:pPr>
              <w:rPr>
                <w:rFonts w:hint="eastAsia" w:ascii="仿宋_GB2312" w:eastAsia="仿宋_GB2312"/>
                <w:sz w:val="24"/>
                <w:szCs w:val="28"/>
              </w:rPr>
            </w:pPr>
          </w:p>
          <w:p>
            <w:pPr>
              <w:rPr>
                <w:rFonts w:hint="eastAsia" w:ascii="仿宋_GB2312" w:eastAsia="仿宋_GB2312"/>
                <w:sz w:val="24"/>
                <w:szCs w:val="28"/>
              </w:rPr>
            </w:pPr>
          </w:p>
          <w:p>
            <w:pPr>
              <w:ind w:firstLine="1680" w:firstLineChars="700"/>
              <w:rPr>
                <w:rFonts w:hint="eastAsia" w:ascii="仿宋_GB2312" w:eastAsia="仿宋_GB2312"/>
                <w:sz w:val="24"/>
                <w:szCs w:val="28"/>
              </w:rPr>
            </w:pPr>
          </w:p>
        </w:tc>
        <w:tc>
          <w:tcPr>
            <w:tcW w:w="4253" w:type="dxa"/>
            <w:gridSpan w:val="6"/>
            <w:vAlign w:val="top"/>
          </w:tcPr>
          <w:p>
            <w:pPr>
              <w:rPr>
                <w:rFonts w:hint="eastAsia" w:ascii="仿宋_GB2312" w:eastAsia="仿宋_GB2312"/>
                <w:sz w:val="24"/>
                <w:szCs w:val="28"/>
              </w:rPr>
            </w:pPr>
            <w:r>
              <w:rPr>
                <w:rFonts w:hint="eastAsia" w:ascii="仿宋_GB2312" w:eastAsia="仿宋_GB2312"/>
                <w:sz w:val="24"/>
                <w:szCs w:val="28"/>
              </w:rPr>
              <w:t>校园文化艺术节组委会意见</w:t>
            </w:r>
          </w:p>
          <w:p>
            <w:pPr>
              <w:rPr>
                <w:rFonts w:hint="eastAsia" w:ascii="仿宋_GB2312" w:eastAsia="仿宋_GB2312"/>
                <w:sz w:val="24"/>
                <w:szCs w:val="28"/>
              </w:rPr>
            </w:pPr>
          </w:p>
          <w:p>
            <w:pPr>
              <w:rPr>
                <w:rFonts w:hint="eastAsia" w:ascii="仿宋_GB2312" w:eastAsia="仿宋_GB2312"/>
                <w:sz w:val="24"/>
                <w:szCs w:val="28"/>
              </w:rPr>
            </w:pPr>
          </w:p>
          <w:p>
            <w:pPr>
              <w:rPr>
                <w:rFonts w:hint="eastAsia" w:ascii="仿宋_GB2312" w:eastAsia="仿宋_GB2312"/>
                <w:sz w:val="24"/>
                <w:szCs w:val="28"/>
              </w:rPr>
            </w:pPr>
          </w:p>
          <w:p>
            <w:pPr>
              <w:ind w:firstLine="2400" w:firstLineChars="1000"/>
              <w:rPr>
                <w:rFonts w:hint="eastAsia" w:ascii="仿宋_GB2312" w:eastAsia="仿宋_GB2312"/>
                <w:sz w:val="24"/>
                <w:szCs w:val="28"/>
              </w:rPr>
            </w:pPr>
          </w:p>
          <w:p>
            <w:pPr>
              <w:rPr>
                <w:rFonts w:hint="eastAsia" w:ascii="仿宋_GB2312" w:eastAsia="仿宋_GB2312"/>
                <w:sz w:val="24"/>
                <w:szCs w:val="28"/>
              </w:rPr>
            </w:pPr>
          </w:p>
        </w:tc>
      </w:tr>
    </w:tbl>
    <w:p>
      <w:pPr>
        <w:rPr>
          <w:rFonts w:hint="eastAsia" w:ascii="仿宋_GB2312" w:eastAsia="仿宋_GB2312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7A"/>
    <w:family w:val="swiss"/>
    <w:pitch w:val="default"/>
    <w:sig w:usb0="E00002FF" w:usb1="4000ACFF" w:usb2="00000001" w:usb3="00000000" w:csb0="2000019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仿宋_GB2312">
    <w:altName w:val="仿宋"/>
    <w:panose1 w:val="02010609030001010101"/>
    <w:charset w:val="86"/>
    <w:family w:val="modern"/>
    <w:pitch w:val="default"/>
    <w:sig w:usb0="00000000" w:usb1="00000000" w:usb2="00000000" w:usb3="00000000" w:csb0="00040000" w:csb1="00000000"/>
  </w:font>
  <w:font w:name="方正小标宋简体">
    <w:altName w:val="黑体"/>
    <w:panose1 w:val="02010601030001010101"/>
    <w:charset w:val="86"/>
    <w:family w:val="auto"/>
    <w:pitch w:val="default"/>
    <w:sig w:usb0="00000000" w:usb1="00000000" w:usb2="00000010" w:usb3="00000000" w:csb0="00040000" w:csb1="00000000"/>
  </w:font>
  <w:font w:name="华文中宋">
    <w:panose1 w:val="02010600040101010101"/>
    <w:charset w:val="7A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7A"/>
    <w:family w:val="modern"/>
    <w:pitch w:val="default"/>
    <w:sig w:usb0="800002BF" w:usb1="38CF7CFA" w:usb2="00000016" w:usb3="00000000" w:csb0="00040001" w:csb1="00000000"/>
  </w:font>
  <w:font w:name="黑体">
    <w:panose1 w:val="02010609060101010101"/>
    <w:charset w:val="7A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Arial">
    <w:panose1 w:val="020B0604020202020204"/>
    <w:charset w:val="00"/>
    <w:family w:val="swiss"/>
    <w:pitch w:val="default"/>
    <w:sig w:usb0="E0002EFF" w:usb1="C0007843" w:usb2="00000009" w:usb3="00000000" w:csb0="400001FF" w:csb1="FFFF0000"/>
  </w:font>
  <w:font w:name="Calibri Light">
    <w:panose1 w:val="020F0302020204030204"/>
    <w:charset w:val="00"/>
    <w:family w:val="auto"/>
    <w:pitch w:val="default"/>
    <w:sig w:usb0="A00002EF" w:usb1="4000207B" w:usb2="00000000" w:usb3="00000000" w:csb0="2000019F" w:csb1="00000000"/>
  </w:font>
  <w:font w:name="华文彩云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琥珀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隶书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幼圆">
    <w:panose1 w:val="02010509060101010101"/>
    <w:charset w:val="86"/>
    <w:family w:val="auto"/>
    <w:pitch w:val="default"/>
    <w:sig w:usb0="00000001" w:usb1="080E0000" w:usb2="00000000" w:usb3="00000000" w:csb0="00040000" w:csb1="00000000"/>
  </w:font>
  <w:font w:name="华文宋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隶变_GBK">
    <w:panose1 w:val="02000000000000000000"/>
    <w:charset w:val="86"/>
    <w:family w:val="auto"/>
    <w:pitch w:val="default"/>
    <w:sig w:usb0="800002BF" w:usb1="38CF7CFA" w:usb2="00000016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A8272ED"/>
    <w:rsid w:val="0A7F70F7"/>
    <w:rsid w:val="24301AAA"/>
    <w:rsid w:val="259D4238"/>
    <w:rsid w:val="4A8272ED"/>
    <w:rsid w:val="55EF65B6"/>
    <w:rsid w:val="77C90697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0"/>
      <w:jc w:val="both"/>
    </w:pPr>
    <w:rPr>
      <w:rFonts w:hint="eastAsia"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6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 w:eastAsia="宋体" w:cs="Times New Roman"/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 w:eastAsia="宋体" w:cs="Times New Roman"/>
      <w:sz w:val="18"/>
      <w:szCs w:val="18"/>
    </w:rPr>
  </w:style>
  <w:style w:type="character" w:styleId="5">
    <w:name w:val="page number"/>
    <w:basedOn w:val="4"/>
    <w:qFormat/>
    <w:uiPriority w:val="0"/>
    <w:rPr>
      <w:rFonts w:ascii="Times New Roman" w:hAnsi="Times New Roman" w:eastAsia="宋体" w:cs="Times New Roman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Office_10.1.0.6260_F1E327BC-269C-435d-A152-05C5408002CA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2017-03-06T11:22:00Z</dcterms:created>
  <dc:creator>Administrator</dc:creator>
  <cp:lastModifiedBy>默黎梦</cp:lastModifiedBy>
  <dcterms:modified xsi:type="dcterms:W3CDTF">2017-03-24T01:28:48Z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2052-10.1.0.6260</vt:lpwstr>
  </property>
</Properties>
</file>