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val="0"/>
        <w:spacing w:beforeAutospacing="0" w:afterAutospacing="0" w:line="360" w:lineRule="auto"/>
        <w:jc w:val="center"/>
        <w:rPr>
          <w:rFonts w:hint="eastAsia" w:ascii="仿宋" w:hAnsi="仿宋" w:eastAsia="仿宋"/>
          <w:b/>
          <w:sz w:val="36"/>
          <w:szCs w:val="36"/>
          <w:lang w:val="en-US" w:eastAsia="zh-CN"/>
        </w:rPr>
      </w:pPr>
      <w:r>
        <w:rPr>
          <w:rFonts w:hint="eastAsia" w:ascii="仿宋" w:hAnsi="仿宋" w:eastAsia="仿宋"/>
          <w:b/>
          <w:sz w:val="32"/>
          <w:szCs w:val="32"/>
          <w:lang w:val="en-US" w:eastAsia="zh-CN"/>
        </w:rPr>
        <w:t>语言文化与传媒学院2023级本科生转专业工作实施方案</w:t>
      </w:r>
    </w:p>
    <w:p>
      <w:pPr>
        <w:keepNext w:val="0"/>
        <w:keepLines w:val="0"/>
        <w:pageBreakBefore w:val="0"/>
        <w:kinsoku/>
        <w:overflowPunct/>
        <w:topLinePunct w:val="0"/>
        <w:bidi w:val="0"/>
        <w:snapToGrid w:val="0"/>
        <w:spacing w:beforeAutospacing="0" w:after="0" w:afterAutospacing="0" w:line="360" w:lineRule="auto"/>
        <w:ind w:firstLine="560" w:firstLineChars="200"/>
        <w:jc w:val="both"/>
        <w:rPr>
          <w:rFonts w:hint="eastAsia" w:ascii="仿宋" w:hAnsi="仿宋" w:eastAsia="仿宋"/>
          <w:sz w:val="28"/>
          <w:szCs w:val="28"/>
          <w:lang w:val="en-US" w:eastAsia="zh-CN"/>
        </w:rPr>
      </w:pPr>
      <w:r>
        <w:rPr>
          <w:rFonts w:hint="eastAsia" w:ascii="仿宋" w:hAnsi="仿宋" w:eastAsia="仿宋"/>
          <w:sz w:val="28"/>
          <w:szCs w:val="28"/>
          <w:lang w:val="en-US" w:eastAsia="zh-CN"/>
        </w:rPr>
        <w:t>根据</w:t>
      </w:r>
      <w:r>
        <w:rPr>
          <w:rFonts w:hint="eastAsia" w:ascii="仿宋" w:hAnsi="仿宋" w:eastAsia="仿宋"/>
          <w:sz w:val="28"/>
          <w:szCs w:val="28"/>
          <w:u w:val="none"/>
          <w:lang w:val="en-US" w:eastAsia="zh-CN"/>
        </w:rPr>
        <w:t>《安徽省教育厅关于做好新生入学资格复查和学籍学历管理工作的通知》、《合肥学院本科学生学籍管理办法》</w:t>
      </w:r>
      <w:r>
        <w:rPr>
          <w:rFonts w:hint="eastAsia" w:ascii="仿宋" w:hAnsi="仿宋" w:eastAsia="仿宋"/>
          <w:sz w:val="28"/>
          <w:szCs w:val="28"/>
          <w:lang w:val="en-US" w:eastAsia="zh-CN"/>
        </w:rPr>
        <w:t>、《合肥学院普通本科学生调整专业实施办法》等文件相关规定要求，按照学校关于2023级本科生转专业的工作部署，结合我院实际，本着公开、公平、公正的原则，语言文化与传媒学院特制定2023级本科生转专业工作实施方案，具体安排如下：</w:t>
      </w:r>
    </w:p>
    <w:p>
      <w:pPr>
        <w:keepNext w:val="0"/>
        <w:keepLines w:val="0"/>
        <w:pageBreakBefore w:val="0"/>
        <w:kinsoku/>
        <w:overflowPunct/>
        <w:topLinePunct w:val="0"/>
        <w:bidi w:val="0"/>
        <w:snapToGrid w:val="0"/>
        <w:spacing w:beforeAutospacing="0" w:after="0" w:afterAutospacing="0" w:line="360" w:lineRule="auto"/>
        <w:ind w:firstLine="562" w:firstLineChars="200"/>
        <w:jc w:val="both"/>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一、组织机构：</w:t>
      </w:r>
    </w:p>
    <w:p>
      <w:pPr>
        <w:keepNext w:val="0"/>
        <w:keepLines w:val="0"/>
        <w:pageBreakBefore w:val="0"/>
        <w:kinsoku/>
        <w:overflowPunct/>
        <w:topLinePunct w:val="0"/>
        <w:bidi w:val="0"/>
        <w:snapToGrid w:val="0"/>
        <w:spacing w:beforeAutospacing="0" w:after="0" w:afterAutospacing="0" w:line="360" w:lineRule="auto"/>
        <w:ind w:firstLine="560" w:firstLineChars="200"/>
        <w:jc w:val="both"/>
        <w:rPr>
          <w:rFonts w:hint="eastAsia" w:ascii="仿宋" w:hAnsi="仿宋" w:eastAsia="仿宋"/>
          <w:sz w:val="28"/>
          <w:szCs w:val="28"/>
          <w:lang w:val="en-US" w:eastAsia="zh-CN"/>
        </w:rPr>
      </w:pPr>
      <w:r>
        <w:rPr>
          <w:rFonts w:hint="eastAsia" w:ascii="仿宋" w:hAnsi="仿宋" w:eastAsia="仿宋"/>
          <w:sz w:val="28"/>
          <w:szCs w:val="28"/>
          <w:lang w:val="en-US" w:eastAsia="zh-CN"/>
        </w:rPr>
        <w:t>按照学校相关工作要求，语言文化与传媒学院成立2023级本科生转专业工作领导小组，全面负责我院2023级本科生转专业工作的组织实施。</w:t>
      </w:r>
    </w:p>
    <w:p>
      <w:pPr>
        <w:keepNext w:val="0"/>
        <w:keepLines w:val="0"/>
        <w:pageBreakBefore w:val="0"/>
        <w:kinsoku/>
        <w:overflowPunct/>
        <w:topLinePunct w:val="0"/>
        <w:bidi w:val="0"/>
        <w:snapToGrid w:val="0"/>
        <w:spacing w:beforeAutospacing="0" w:after="0" w:afterAutospacing="0" w:line="360" w:lineRule="auto"/>
        <w:ind w:leftChars="0" w:firstLine="562" w:firstLineChars="200"/>
        <w:jc w:val="both"/>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二、考核细则：</w:t>
      </w:r>
    </w:p>
    <w:p>
      <w:pPr>
        <w:keepNext w:val="0"/>
        <w:keepLines w:val="0"/>
        <w:pageBreakBefore w:val="0"/>
        <w:kinsoku/>
        <w:overflowPunct/>
        <w:topLinePunct w:val="0"/>
        <w:bidi w:val="0"/>
        <w:snapToGrid w:val="0"/>
        <w:spacing w:beforeAutospacing="0" w:after="0" w:afterAutospacing="0" w:line="360" w:lineRule="auto"/>
        <w:ind w:firstLine="560" w:firstLineChars="200"/>
        <w:jc w:val="both"/>
        <w:rPr>
          <w:rFonts w:hint="eastAsia" w:ascii="仿宋" w:hAnsi="仿宋" w:eastAsia="仿宋"/>
          <w:sz w:val="28"/>
          <w:szCs w:val="28"/>
          <w:lang w:val="en-US" w:eastAsia="zh-CN"/>
        </w:rPr>
      </w:pPr>
      <w:r>
        <w:rPr>
          <w:rFonts w:hint="eastAsia" w:ascii="仿宋" w:hAnsi="仿宋" w:eastAsia="仿宋"/>
          <w:sz w:val="28"/>
          <w:szCs w:val="28"/>
          <w:lang w:val="en-US" w:eastAsia="zh-CN"/>
        </w:rPr>
        <w:t>1.报名申请：有转专业意愿且符合专业调整相关文件规定的我校本科生在规定时间内向语言文化与传媒学院教学办公室</w:t>
      </w:r>
      <w:r>
        <w:rPr>
          <w:rFonts w:hint="eastAsia" w:ascii="仿宋" w:hAnsi="仿宋" w:eastAsia="仿宋"/>
          <w:sz w:val="28"/>
          <w:szCs w:val="28"/>
          <w:u w:val="none"/>
          <w:lang w:val="en-US" w:eastAsia="zh-CN"/>
        </w:rPr>
        <w:t>（一期5-210）</w:t>
      </w:r>
      <w:r>
        <w:rPr>
          <w:rFonts w:hint="eastAsia" w:ascii="仿宋" w:hAnsi="仿宋" w:eastAsia="仿宋"/>
          <w:sz w:val="28"/>
          <w:szCs w:val="28"/>
          <w:lang w:val="en-US" w:eastAsia="zh-CN"/>
        </w:rPr>
        <w:t>递交转专业申请材料</w:t>
      </w:r>
      <w:r>
        <w:rPr>
          <w:rFonts w:hint="eastAsia" w:ascii="仿宋" w:hAnsi="仿宋" w:eastAsia="仿宋"/>
          <w:b w:val="0"/>
          <w:bCs w:val="0"/>
          <w:sz w:val="28"/>
          <w:szCs w:val="28"/>
          <w:u w:val="none"/>
          <w:lang w:val="en-US" w:eastAsia="zh-CN"/>
        </w:rPr>
        <w:t>（申请表、加盖所在学院公章的学生成绩表）</w:t>
      </w:r>
      <w:r>
        <w:rPr>
          <w:rFonts w:hint="eastAsia" w:ascii="仿宋" w:hAnsi="仿宋" w:eastAsia="仿宋"/>
          <w:sz w:val="28"/>
          <w:szCs w:val="28"/>
          <w:u w:val="none"/>
          <w:lang w:val="en-US" w:eastAsia="zh-CN"/>
        </w:rPr>
        <w:t>。</w:t>
      </w:r>
      <w:bookmarkStart w:id="0" w:name="_GoBack"/>
      <w:bookmarkEnd w:id="0"/>
    </w:p>
    <w:p>
      <w:pPr>
        <w:keepNext w:val="0"/>
        <w:keepLines w:val="0"/>
        <w:pageBreakBefore w:val="0"/>
        <w:kinsoku/>
        <w:overflowPunct/>
        <w:topLinePunct w:val="0"/>
        <w:bidi w:val="0"/>
        <w:snapToGrid w:val="0"/>
        <w:spacing w:beforeAutospacing="0" w:after="0" w:afterAutospacing="0" w:line="360" w:lineRule="auto"/>
        <w:ind w:firstLine="560" w:firstLineChars="200"/>
        <w:jc w:val="both"/>
        <w:rPr>
          <w:rFonts w:hint="eastAsia" w:ascii="仿宋" w:hAnsi="仿宋" w:eastAsia="仿宋"/>
          <w:i w:val="0"/>
          <w:color w:val="333333"/>
          <w:kern w:val="0"/>
          <w:sz w:val="28"/>
          <w:szCs w:val="28"/>
          <w:u w:val="none"/>
          <w:lang w:val="en-US" w:eastAsia="zh-CN" w:bidi="ar"/>
        </w:rPr>
      </w:pPr>
      <w:r>
        <w:rPr>
          <w:rFonts w:hint="eastAsia" w:ascii="仿宋" w:hAnsi="仿宋" w:eastAsia="仿宋"/>
          <w:i w:val="0"/>
          <w:color w:val="333333"/>
          <w:kern w:val="0"/>
          <w:sz w:val="28"/>
          <w:szCs w:val="28"/>
          <w:u w:val="none"/>
          <w:lang w:val="en-US" w:eastAsia="zh-CN" w:bidi="ar"/>
        </w:rPr>
        <w:t>2.</w:t>
      </w:r>
      <w:r>
        <w:rPr>
          <w:rFonts w:hint="eastAsia" w:ascii="仿宋" w:hAnsi="仿宋" w:eastAsia="仿宋"/>
          <w:sz w:val="28"/>
          <w:szCs w:val="28"/>
          <w:lang w:val="en-US" w:eastAsia="zh-CN"/>
        </w:rPr>
        <w:t>资格审核：我院按照相关规定进行转专业学生资格审核，并通知符合要求的学生考核方式和考核时间、地点等相关事项。</w:t>
      </w:r>
    </w:p>
    <w:p>
      <w:pPr>
        <w:pStyle w:val="7"/>
        <w:keepNext w:val="0"/>
        <w:keepLines w:val="0"/>
        <w:pageBreakBefore w:val="0"/>
        <w:kinsoku/>
        <w:overflowPunct/>
        <w:topLinePunct w:val="0"/>
        <w:bidi w:val="0"/>
        <w:snapToGrid w:val="0"/>
        <w:spacing w:beforeAutospacing="0" w:after="0" w:afterAutospacing="0" w:line="360" w:lineRule="auto"/>
        <w:ind w:firstLine="560" w:firstLineChars="200"/>
        <w:jc w:val="both"/>
        <w:rPr>
          <w:rFonts w:hint="default" w:ascii="仿宋" w:hAnsi="仿宋" w:eastAsia="仿宋"/>
          <w:sz w:val="28"/>
          <w:szCs w:val="28"/>
          <w:highlight w:val="none"/>
          <w:lang w:val="en-US" w:eastAsia="zh-CN"/>
        </w:rPr>
      </w:pPr>
      <w:r>
        <w:rPr>
          <w:rFonts w:hint="eastAsia" w:ascii="仿宋" w:hAnsi="仿宋" w:eastAsia="仿宋"/>
          <w:sz w:val="28"/>
          <w:szCs w:val="28"/>
          <w:highlight w:val="none"/>
          <w:lang w:val="en-US" w:eastAsia="zh-CN"/>
        </w:rPr>
        <w:t>3.</w:t>
      </w:r>
      <w:r>
        <w:rPr>
          <w:rFonts w:hint="eastAsia" w:ascii="仿宋" w:hAnsi="仿宋" w:eastAsia="仿宋"/>
          <w:sz w:val="28"/>
          <w:szCs w:val="28"/>
          <w:highlight w:val="none"/>
        </w:rPr>
        <w:t>考核时间：</w:t>
      </w:r>
      <w:r>
        <w:rPr>
          <w:rFonts w:hint="eastAsia" w:ascii="仿宋" w:hAnsi="仿宋" w:eastAsia="仿宋"/>
          <w:sz w:val="28"/>
          <w:szCs w:val="28"/>
          <w:highlight w:val="none"/>
          <w:lang w:val="en-US" w:eastAsia="zh-CN"/>
        </w:rPr>
        <w:t>按照学校届时具体时间安排组织进行转专业考核。</w:t>
      </w:r>
    </w:p>
    <w:p>
      <w:pPr>
        <w:pStyle w:val="7"/>
        <w:keepNext w:val="0"/>
        <w:keepLines w:val="0"/>
        <w:pageBreakBefore w:val="0"/>
        <w:kinsoku/>
        <w:overflowPunct/>
        <w:topLinePunct w:val="0"/>
        <w:bidi w:val="0"/>
        <w:snapToGrid w:val="0"/>
        <w:spacing w:beforeAutospacing="0" w:after="0" w:afterAutospacing="0" w:line="360" w:lineRule="auto"/>
        <w:ind w:leftChars="0" w:firstLine="560" w:firstLineChars="200"/>
        <w:jc w:val="both"/>
        <w:rPr>
          <w:rFonts w:hint="default" w:ascii="仿宋" w:hAnsi="仿宋" w:eastAsia="仿宋"/>
          <w:sz w:val="28"/>
          <w:szCs w:val="28"/>
          <w:highlight w:val="none"/>
          <w:u w:val="single"/>
          <w:lang w:val="en-US" w:eastAsia="zh-CN"/>
        </w:rPr>
      </w:pPr>
      <w:r>
        <w:rPr>
          <w:rFonts w:hint="eastAsia" w:ascii="仿宋" w:hAnsi="仿宋" w:eastAsia="仿宋"/>
          <w:sz w:val="28"/>
          <w:szCs w:val="28"/>
          <w:highlight w:val="none"/>
          <w:lang w:val="en-US" w:eastAsia="zh-CN"/>
        </w:rPr>
        <w:t>4.</w:t>
      </w:r>
      <w:r>
        <w:rPr>
          <w:rFonts w:hint="eastAsia" w:ascii="仿宋" w:hAnsi="仿宋" w:eastAsia="仿宋"/>
          <w:sz w:val="28"/>
          <w:szCs w:val="28"/>
          <w:highlight w:val="none"/>
        </w:rPr>
        <w:t>考核方式：</w:t>
      </w:r>
      <w:r>
        <w:rPr>
          <w:rFonts w:hint="eastAsia" w:ascii="仿宋" w:hAnsi="仿宋" w:eastAsia="仿宋"/>
          <w:sz w:val="28"/>
          <w:szCs w:val="28"/>
          <w:highlight w:val="none"/>
          <w:lang w:val="en-US" w:eastAsia="zh-CN"/>
        </w:rPr>
        <w:t>提交转专业申请材料的学生经过资格审核后，符合条件者参加初试，初试采用笔试形式，按照成绩排名从高到低确定复试名单。复试采用面试形式，按照成绩排名从高到低择优录取。初试与复试成绩评定采用百分制，合格线均为60分，初试低于合格线者不得进入复试，复试低于合格线者不予录取。</w:t>
      </w:r>
      <w:r>
        <w:rPr>
          <w:rFonts w:hint="eastAsia" w:ascii="仿宋" w:hAnsi="仿宋" w:eastAsia="仿宋"/>
          <w:sz w:val="28"/>
          <w:szCs w:val="28"/>
          <w:highlight w:val="none"/>
          <w:u w:val="none"/>
          <w:lang w:val="en-US" w:eastAsia="zh-CN"/>
        </w:rPr>
        <w:t>如具备转专业资格人数未超过专业接收人数，则不进行笔试（初试），仅采用面试，面试合格线为60分，低于合格线者不予录取。</w:t>
      </w:r>
    </w:p>
    <w:p>
      <w:pPr>
        <w:pStyle w:val="7"/>
        <w:keepNext w:val="0"/>
        <w:keepLines w:val="0"/>
        <w:pageBreakBefore w:val="0"/>
        <w:kinsoku/>
        <w:overflowPunct/>
        <w:topLinePunct w:val="0"/>
        <w:bidi w:val="0"/>
        <w:snapToGrid w:val="0"/>
        <w:spacing w:beforeAutospacing="0" w:after="0" w:afterAutospacing="0" w:line="360" w:lineRule="auto"/>
        <w:ind w:leftChars="0" w:firstLine="560" w:firstLineChars="200"/>
        <w:jc w:val="both"/>
        <w:rPr>
          <w:rFonts w:hint="default" w:ascii="仿宋" w:hAnsi="仿宋" w:eastAsia="仿宋"/>
          <w:sz w:val="28"/>
          <w:szCs w:val="28"/>
          <w:u w:val="single"/>
          <w:lang w:val="en-US" w:eastAsia="zh-CN"/>
        </w:rPr>
      </w:pPr>
      <w:r>
        <w:rPr>
          <w:rFonts w:hint="eastAsia" w:ascii="仿宋" w:hAnsi="仿宋" w:eastAsia="仿宋"/>
          <w:sz w:val="28"/>
          <w:szCs w:val="28"/>
          <w:lang w:val="en-US" w:eastAsia="zh-CN"/>
        </w:rPr>
        <w:t>5.考核小组组织形式</w:t>
      </w:r>
      <w:r>
        <w:rPr>
          <w:rFonts w:hint="eastAsia" w:ascii="仿宋" w:hAnsi="仿宋" w:eastAsia="仿宋"/>
          <w:sz w:val="28"/>
          <w:szCs w:val="28"/>
        </w:rPr>
        <w:t>：</w:t>
      </w:r>
      <w:r>
        <w:rPr>
          <w:rFonts w:hint="eastAsia" w:ascii="仿宋" w:hAnsi="仿宋" w:eastAsia="仿宋"/>
          <w:sz w:val="28"/>
          <w:szCs w:val="28"/>
          <w:u w:val="none"/>
          <w:lang w:val="en-US" w:eastAsia="zh-CN"/>
        </w:rPr>
        <w:t>各专业</w:t>
      </w:r>
      <w:r>
        <w:rPr>
          <w:rFonts w:hint="eastAsia" w:ascii="仿宋" w:hAnsi="仿宋" w:eastAsia="仿宋"/>
          <w:sz w:val="28"/>
          <w:szCs w:val="28"/>
        </w:rPr>
        <w:t>成立由</w:t>
      </w:r>
      <w:r>
        <w:rPr>
          <w:rFonts w:hint="eastAsia" w:ascii="仿宋" w:hAnsi="仿宋" w:eastAsia="仿宋"/>
          <w:sz w:val="28"/>
          <w:szCs w:val="28"/>
          <w:u w:val="none"/>
          <w:lang w:val="en-US" w:eastAsia="zh-CN"/>
        </w:rPr>
        <w:t>专业教师和辅导员</w:t>
      </w:r>
      <w:r>
        <w:rPr>
          <w:rFonts w:hint="eastAsia" w:ascii="仿宋" w:hAnsi="仿宋" w:eastAsia="仿宋"/>
          <w:sz w:val="28"/>
          <w:szCs w:val="28"/>
          <w:lang w:val="en-US" w:eastAsia="zh-CN"/>
        </w:rPr>
        <w:t>组成的</w:t>
      </w:r>
      <w:r>
        <w:rPr>
          <w:rFonts w:hint="eastAsia" w:ascii="仿宋" w:hAnsi="仿宋" w:eastAsia="仿宋"/>
          <w:sz w:val="28"/>
          <w:szCs w:val="28"/>
        </w:rPr>
        <w:t>转专业考核小组</w:t>
      </w:r>
      <w:r>
        <w:rPr>
          <w:rFonts w:hint="eastAsia" w:ascii="仿宋" w:hAnsi="仿宋" w:eastAsia="仿宋"/>
          <w:sz w:val="28"/>
          <w:szCs w:val="28"/>
          <w:lang w:eastAsia="zh-CN"/>
        </w:rPr>
        <w:t>，</w:t>
      </w:r>
      <w:r>
        <w:rPr>
          <w:rFonts w:hint="eastAsia" w:ascii="仿宋" w:hAnsi="仿宋" w:eastAsia="仿宋"/>
          <w:sz w:val="28"/>
          <w:szCs w:val="28"/>
        </w:rPr>
        <w:t>对</w:t>
      </w:r>
      <w:r>
        <w:rPr>
          <w:rFonts w:hint="eastAsia" w:ascii="仿宋" w:hAnsi="仿宋" w:eastAsia="仿宋"/>
          <w:sz w:val="28"/>
          <w:szCs w:val="28"/>
          <w:lang w:val="en-US" w:eastAsia="zh-CN"/>
        </w:rPr>
        <w:t>符合条件参加</w:t>
      </w:r>
      <w:r>
        <w:rPr>
          <w:rFonts w:hint="eastAsia" w:ascii="仿宋" w:hAnsi="仿宋" w:eastAsia="仿宋"/>
          <w:sz w:val="28"/>
          <w:szCs w:val="28"/>
        </w:rPr>
        <w:t>转专业</w:t>
      </w:r>
      <w:r>
        <w:rPr>
          <w:rFonts w:hint="eastAsia" w:ascii="仿宋" w:hAnsi="仿宋" w:eastAsia="仿宋"/>
          <w:sz w:val="28"/>
          <w:szCs w:val="28"/>
          <w:lang w:val="en-US" w:eastAsia="zh-CN"/>
        </w:rPr>
        <w:t>考核</w:t>
      </w:r>
      <w:r>
        <w:rPr>
          <w:rFonts w:hint="eastAsia" w:ascii="仿宋" w:hAnsi="仿宋" w:eastAsia="仿宋"/>
          <w:sz w:val="28"/>
          <w:szCs w:val="28"/>
        </w:rPr>
        <w:t>的学生进行</w:t>
      </w:r>
      <w:r>
        <w:rPr>
          <w:rFonts w:hint="eastAsia" w:ascii="仿宋" w:hAnsi="仿宋" w:eastAsia="仿宋"/>
          <w:sz w:val="28"/>
          <w:szCs w:val="28"/>
          <w:lang w:val="en-US" w:eastAsia="zh-CN"/>
        </w:rPr>
        <w:t>成绩评定</w:t>
      </w:r>
      <w:r>
        <w:rPr>
          <w:rFonts w:hint="eastAsia" w:ascii="仿宋" w:hAnsi="仿宋" w:eastAsia="仿宋"/>
          <w:sz w:val="28"/>
          <w:szCs w:val="28"/>
        </w:rPr>
        <w:t>。</w:t>
      </w:r>
      <w:r>
        <w:rPr>
          <w:rFonts w:hint="eastAsia" w:ascii="仿宋" w:hAnsi="仿宋" w:eastAsia="仿宋"/>
          <w:sz w:val="28"/>
          <w:szCs w:val="28"/>
          <w:u w:val="none"/>
          <w:lang w:val="en-US" w:eastAsia="zh-CN"/>
        </w:rPr>
        <w:t>学院纪委全程监督。</w:t>
      </w:r>
    </w:p>
    <w:p>
      <w:pPr>
        <w:pStyle w:val="7"/>
        <w:keepNext w:val="0"/>
        <w:keepLines w:val="0"/>
        <w:pageBreakBefore w:val="0"/>
        <w:kinsoku/>
        <w:overflowPunct/>
        <w:topLinePunct w:val="0"/>
        <w:bidi w:val="0"/>
        <w:snapToGrid w:val="0"/>
        <w:spacing w:beforeAutospacing="0" w:after="0" w:afterAutospacing="0" w:line="360" w:lineRule="auto"/>
        <w:ind w:leftChars="0" w:firstLine="560" w:firstLineChars="200"/>
        <w:jc w:val="both"/>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6.</w:t>
      </w:r>
      <w:r>
        <w:rPr>
          <w:rFonts w:hint="eastAsia" w:ascii="仿宋" w:hAnsi="仿宋" w:eastAsia="仿宋"/>
          <w:sz w:val="28"/>
          <w:szCs w:val="28"/>
          <w:highlight w:val="none"/>
        </w:rPr>
        <w:t>考核内容：汉语言文学专业</w:t>
      </w:r>
      <w:r>
        <w:rPr>
          <w:rFonts w:hint="eastAsia" w:ascii="仿宋" w:hAnsi="仿宋" w:eastAsia="仿宋"/>
          <w:sz w:val="28"/>
          <w:szCs w:val="28"/>
          <w:highlight w:val="none"/>
          <w:lang w:val="en-US" w:eastAsia="zh-CN"/>
        </w:rPr>
        <w:t>初试与复试</w:t>
      </w:r>
      <w:r>
        <w:rPr>
          <w:rFonts w:hint="eastAsia" w:ascii="仿宋" w:hAnsi="仿宋" w:eastAsia="仿宋"/>
          <w:sz w:val="28"/>
          <w:szCs w:val="28"/>
          <w:highlight w:val="none"/>
        </w:rPr>
        <w:t>考核内容为中国语言文学相关基础知识</w:t>
      </w:r>
      <w:r>
        <w:rPr>
          <w:rFonts w:hint="eastAsia" w:ascii="仿宋" w:hAnsi="仿宋" w:eastAsia="仿宋"/>
          <w:sz w:val="28"/>
          <w:szCs w:val="28"/>
          <w:highlight w:val="none"/>
          <w:lang w:val="en-US" w:eastAsia="zh-CN"/>
        </w:rPr>
        <w:t>与综合能力</w:t>
      </w:r>
      <w:r>
        <w:rPr>
          <w:rFonts w:hint="eastAsia" w:ascii="仿宋" w:hAnsi="仿宋" w:eastAsia="仿宋"/>
          <w:sz w:val="28"/>
          <w:szCs w:val="28"/>
          <w:highlight w:val="none"/>
        </w:rPr>
        <w:t>；新闻学专业</w:t>
      </w:r>
      <w:r>
        <w:rPr>
          <w:rFonts w:hint="eastAsia" w:ascii="仿宋" w:hAnsi="仿宋" w:eastAsia="仿宋"/>
          <w:sz w:val="28"/>
          <w:szCs w:val="28"/>
          <w:highlight w:val="none"/>
          <w:lang w:val="en-US" w:eastAsia="zh-CN"/>
        </w:rPr>
        <w:t>初试与复试</w:t>
      </w:r>
      <w:r>
        <w:rPr>
          <w:rFonts w:hint="eastAsia" w:ascii="仿宋" w:hAnsi="仿宋" w:eastAsia="仿宋"/>
          <w:sz w:val="28"/>
          <w:szCs w:val="28"/>
          <w:highlight w:val="none"/>
        </w:rPr>
        <w:t>考核内容为新闻传播学相关基础知识</w:t>
      </w:r>
      <w:r>
        <w:rPr>
          <w:rFonts w:hint="eastAsia" w:ascii="仿宋" w:hAnsi="仿宋" w:eastAsia="仿宋"/>
          <w:sz w:val="28"/>
          <w:szCs w:val="28"/>
          <w:highlight w:val="none"/>
          <w:lang w:val="en-US" w:eastAsia="zh-CN"/>
        </w:rPr>
        <w:t>与综合能力</w:t>
      </w:r>
      <w:r>
        <w:rPr>
          <w:rFonts w:hint="eastAsia" w:ascii="仿宋" w:hAnsi="仿宋" w:eastAsia="仿宋"/>
          <w:sz w:val="28"/>
          <w:szCs w:val="28"/>
          <w:highlight w:val="none"/>
          <w:lang w:eastAsia="zh-CN"/>
        </w:rPr>
        <w:t>；</w:t>
      </w:r>
      <w:r>
        <w:rPr>
          <w:rFonts w:hint="eastAsia" w:ascii="仿宋" w:hAnsi="仿宋" w:eastAsia="仿宋"/>
          <w:sz w:val="28"/>
          <w:szCs w:val="28"/>
          <w:highlight w:val="none"/>
          <w:lang w:val="en-US" w:eastAsia="zh-CN"/>
        </w:rPr>
        <w:t>网络与新媒体专业初试与复试考核内容为网络与新媒体专业相关基础知识与综合能力。</w:t>
      </w:r>
    </w:p>
    <w:p>
      <w:pPr>
        <w:pStyle w:val="7"/>
        <w:keepNext w:val="0"/>
        <w:keepLines w:val="0"/>
        <w:pageBreakBefore w:val="0"/>
        <w:kinsoku/>
        <w:overflowPunct/>
        <w:topLinePunct w:val="0"/>
        <w:bidi w:val="0"/>
        <w:snapToGrid w:val="0"/>
        <w:spacing w:beforeAutospacing="0" w:after="0" w:afterAutospacing="0" w:line="360" w:lineRule="auto"/>
        <w:ind w:left="720" w:firstLine="0" w:firstLineChars="0"/>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p>
    <w:p>
      <w:pPr>
        <w:pStyle w:val="7"/>
        <w:keepNext w:val="0"/>
        <w:keepLines w:val="0"/>
        <w:pageBreakBefore w:val="0"/>
        <w:kinsoku/>
        <w:overflowPunct/>
        <w:topLinePunct w:val="0"/>
        <w:bidi w:val="0"/>
        <w:snapToGrid w:val="0"/>
        <w:spacing w:beforeAutospacing="0" w:after="0" w:afterAutospacing="0" w:line="360" w:lineRule="auto"/>
        <w:ind w:left="720" w:firstLine="0" w:firstLineChars="0"/>
        <w:rPr>
          <w:rFonts w:hint="eastAsia" w:ascii="仿宋" w:hAnsi="仿宋" w:eastAsia="仿宋"/>
          <w:sz w:val="28"/>
          <w:szCs w:val="28"/>
          <w:lang w:val="en-US" w:eastAsia="zh-CN"/>
        </w:rPr>
      </w:pPr>
    </w:p>
    <w:p>
      <w:pPr>
        <w:pStyle w:val="7"/>
        <w:keepNext w:val="0"/>
        <w:keepLines w:val="0"/>
        <w:pageBreakBefore w:val="0"/>
        <w:kinsoku/>
        <w:overflowPunct/>
        <w:topLinePunct w:val="0"/>
        <w:bidi w:val="0"/>
        <w:snapToGrid w:val="0"/>
        <w:spacing w:beforeAutospacing="0" w:after="0" w:afterAutospacing="0" w:line="360" w:lineRule="auto"/>
        <w:ind w:left="720" w:firstLine="0" w:firstLineChars="0"/>
        <w:rPr>
          <w:rFonts w:hint="eastAsia" w:ascii="仿宋" w:hAnsi="仿宋" w:eastAsia="仿宋"/>
          <w:sz w:val="28"/>
          <w:szCs w:val="28"/>
          <w:lang w:val="en-US" w:eastAsia="zh-CN"/>
        </w:rPr>
      </w:pPr>
    </w:p>
    <w:p>
      <w:pPr>
        <w:pStyle w:val="7"/>
        <w:keepNext w:val="0"/>
        <w:keepLines w:val="0"/>
        <w:pageBreakBefore w:val="0"/>
        <w:kinsoku/>
        <w:overflowPunct/>
        <w:topLinePunct w:val="0"/>
        <w:bidi w:val="0"/>
        <w:snapToGrid w:val="0"/>
        <w:spacing w:beforeAutospacing="0" w:after="0" w:afterAutospacing="0" w:line="360" w:lineRule="auto"/>
        <w:ind w:left="0" w:leftChars="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w:t>
      </w:r>
      <w:r>
        <w:rPr>
          <w:rFonts w:hint="eastAsia" w:ascii="仿宋" w:hAnsi="仿宋" w:eastAsia="仿宋"/>
          <w:sz w:val="28"/>
          <w:szCs w:val="28"/>
        </w:rPr>
        <w:t>语言文化与传媒学院</w:t>
      </w:r>
    </w:p>
    <w:p>
      <w:pPr>
        <w:pStyle w:val="7"/>
        <w:keepNext w:val="0"/>
        <w:keepLines w:val="0"/>
        <w:pageBreakBefore w:val="0"/>
        <w:kinsoku/>
        <w:overflowPunct/>
        <w:topLinePunct w:val="0"/>
        <w:bidi w:val="0"/>
        <w:snapToGrid w:val="0"/>
        <w:spacing w:beforeAutospacing="0" w:after="0" w:afterAutospacing="0" w:line="360" w:lineRule="auto"/>
        <w:ind w:firstLine="5040" w:firstLineChars="1800"/>
        <w:rPr>
          <w:rFonts w:hint="eastAsia"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3</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r>
        <w:rPr>
          <w:rFonts w:hint="eastAsia" w:ascii="仿宋" w:hAnsi="仿宋" w:eastAsia="仿宋"/>
          <w:sz w:val="28"/>
          <w:szCs w:val="28"/>
          <w:lang w:val="en-US" w:eastAsia="zh-CN"/>
        </w:rPr>
        <w:t>29</w:t>
      </w:r>
      <w:r>
        <w:rPr>
          <w:rFonts w:hint="eastAsia" w:ascii="仿宋" w:hAnsi="仿宋" w:eastAsia="仿宋"/>
          <w:sz w:val="28"/>
          <w:szCs w:val="28"/>
        </w:rPr>
        <w:t>日</w:t>
      </w:r>
    </w:p>
    <w:sectPr>
      <w:pgSz w:w="11906" w:h="16838"/>
      <w:pgMar w:top="1440" w:right="1800" w:bottom="1440" w:left="1800"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isplayHorizontalDrawingGridEvery w:val="0"/>
  <w:displayVerticalDrawingGridEvery w:val="2"/>
  <w:characterSpacingControl w:val="doNotCompress"/>
  <w:footnotePr>
    <w:footnote w:id="0"/>
    <w:footnote w:id="1"/>
  </w:footnotePr>
  <w:endnotePr>
    <w:endnote w:id="0"/>
    <w:endnote w:id="1"/>
  </w:endnotePr>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MDQ4ZjE0OWQyN2NlOTZiZTI5OTkyZTkyZjk5ZTkifQ=="/>
  </w:docVars>
  <w:rsids>
    <w:rsidRoot w:val="00000000"/>
    <w:rsid w:val="01780072"/>
    <w:rsid w:val="312A11EB"/>
    <w:rsid w:val="32AB6560"/>
    <w:rsid w:val="4B307F16"/>
    <w:rsid w:val="56634ADC"/>
    <w:rsid w:val="603D774E"/>
    <w:rsid w:val="771147F0"/>
    <w:rsid w:val="7A5B4E39"/>
    <w:rsid w:val="7BEC4253"/>
    <w:rsid w:val="7EAB17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beforeAutospacing="0" w:after="200" w:afterAutospacing="0" w:line="240" w:lineRule="auto"/>
    </w:pPr>
    <w:rPr>
      <w:rFonts w:ascii="Tahoma" w:hAnsi="Tahoma" w:eastAsia="微软雅黑" w:cs="Times New Roman"/>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character" w:customStyle="1" w:styleId="4">
    <w:name w:val="默认段落字体1"/>
    <w:semiHidden/>
    <w:qFormat/>
    <w:uiPriority w:val="0"/>
  </w:style>
  <w:style w:type="table" w:customStyle="1" w:styleId="5">
    <w:name w:val="普通表格1"/>
    <w:semiHidden/>
    <w:qFormat/>
    <w:uiPriority w:val="0"/>
    <w:tblPr>
      <w:tblStyle w:val="2"/>
    </w:tblPr>
  </w:style>
  <w:style w:type="paragraph" w:customStyle="1" w:styleId="6">
    <w:name w:val="批注文字1"/>
    <w:basedOn w:val="1"/>
    <w:uiPriority w:val="0"/>
    <w:pPr>
      <w:jc w:val="left"/>
    </w:p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791</Words>
  <Characters>824</Characters>
  <Lines>0</Lines>
  <Paragraphs>0</Paragraphs>
  <TotalTime>46</TotalTime>
  <ScaleCrop>false</ScaleCrop>
  <LinksUpToDate>false</LinksUpToDate>
  <CharactersWithSpaces>896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2023-01-05T11:46:00Z</dcterms:created>
  <dc:creator>布巴</dc:creator>
  <cp:lastModifiedBy>布巴</cp:lastModifiedBy>
  <cp:lastPrinted>2024-01-04T07:08:16Z</cp:lastPrinted>
  <dcterms:modified xsi:type="dcterms:W3CDTF">2024-01-10T02:31:18Z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E80D2E40DCCA404B939EAC1611DD6229_13</vt:lpwstr>
  </property>
</Properties>
</file>