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附件1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76"/>
        <w:gridCol w:w="4206"/>
        <w:gridCol w:w="1016"/>
        <w:gridCol w:w="1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  <w:t>合肥学院学生社团星级评定评分表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40" w:type="dxa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序 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号</w:t>
            </w:r>
          </w:p>
        </w:tc>
        <w:tc>
          <w:tcPr>
            <w:tcW w:w="7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评分标准</w:t>
            </w:r>
          </w:p>
        </w:tc>
        <w:tc>
          <w:tcPr>
            <w:tcW w:w="1016" w:type="dxa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分 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值</w:t>
            </w:r>
          </w:p>
        </w:tc>
        <w:tc>
          <w:tcPr>
            <w:tcW w:w="1684" w:type="dxa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77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注册登记（16分）</w:t>
            </w: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社团成员满20人以上，并按要求向社团管理办公室报送社团成员信息表，否则扣1分。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684" w:type="dxa"/>
            <w:vMerge w:val="restart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提交附件3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有规范的名称和相应的组织机构，其中，社团部门设置中必须包含具有宣传、活动组织、财务相关职能的部门，每少一项扣1分。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84" w:type="dxa"/>
            <w:vMerge w:val="continue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有明确的业务指导单位，否则扣1分。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684" w:type="dxa"/>
            <w:vMerge w:val="continue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有至少1名我校在岗在职教职工担任社团指导教师，否则扣1分。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684" w:type="dxa"/>
            <w:vMerge w:val="continue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有规范的社团章程，包括社团类别、宗旨、成员资格、权利和义务、组织管理制度、财务制度、负责人产生程序、章程修改程序、社团终止及其他由章程规定的相关事项。每年按时注册。每少一项扣1分。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684" w:type="dxa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附件7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77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组织建设（31分）</w:t>
            </w: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规范召开学生社团成员大会。每学期至少召开两次，每学年至少四次，每缺一次扣1分。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684" w:type="dxa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在附件5中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年度活动清单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内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标明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生社团成员大会履行对应的职责。修改并通过社团章程，审议通过社团年度工作计划、工作报告及经费使用报告，每少一项扣1分；选举和更换社团理事会及会长（主席、社长），不按要求换届的和设置不合理的扣5分；对社团变更、解散等事项作出决定，监督社团财务管理和活动开展情况，否则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684" w:type="dxa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附件1、4、5中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社团年度工作计划、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学生社团成员大会形成的决议报学生社团管理办公室批准和备案，否则扣1分。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684" w:type="dxa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成立临时团支部，承担政治理论学习、研究社团重要事项等职责，否则扣1分。按要求参加社团团支部会议，缺席一次扣1分、迟到一次扣0.5分。每学期至少开展一次团日活动，每少一次扣1分。团日活动结束后7日内，向社团管理办公室报送团日活动新闻稿及照片等材料。每少一次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684" w:type="dxa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团日活动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在附件5中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年度活动清单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内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标明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理事会按要求履行主要职责。贯彻执行社团章程；贯彻落实会员大会确定的工作任务，协商和征求意见；招收新会员，发放会员证，管理社团及社团成员；提出对违纪成员的处理意见并上报学生社团管理办公室；主持社团日常工作，负责社团内部的财务管理；完成学生社团管理办公室和指导单位下达的工作任务。每少一项扣1分。</w:t>
            </w:r>
          </w:p>
        </w:tc>
        <w:tc>
          <w:tcPr>
            <w:tcW w:w="1016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684" w:type="dxa"/>
            <w:shd w:val="clear" w:color="auto" w:fill="auto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附件6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社团理事会工作总结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776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学生社团负责人须政治立场鲜明、学习成绩优秀、组织能力突出。学习成绩综合排名在班级前50%以内。思想政治类社团和志愿公益类社团的主要负责人应为中共党员。不符合要求的，扣1分。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684" w:type="dxa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附件2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776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社团各部门负责人在指导教师的指导下遴选产生，名单报学生社团管理办公室备案。否则扣1分。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684" w:type="dxa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青服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776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206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社团负责人每学期向社团管理办公室报送一份工作和学习情况总结。每少一次，扣1分。</w:t>
            </w:r>
          </w:p>
        </w:tc>
        <w:tc>
          <w:tcPr>
            <w:tcW w:w="1016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84" w:type="dxa"/>
            <w:shd w:val="clear" w:color="auto" w:fill="auto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附件6中社团负责人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776" w:type="dxa"/>
            <w:vMerge w:val="continue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社团负责人按要求完成青马班学习并结业，否则，扣2分。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84" w:type="dxa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青服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77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指导教师 （11分）</w:t>
            </w: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定期指导学生社团开展活动。每学期指导学生结合社团特点开设专题培训、讲座、报告等至少1次；每学年指导社团组织活动至少2次；按时参加学生社团全体成员大会。每少一次，扣1分。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684" w:type="dxa"/>
            <w:vMerge w:val="restart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提交附件8、9、10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负责学生社团学生负责人考核、教育培养等工作；负责监管学生社团经费使用、审核、报销；负责审核把关学生社团在网站、各类新媒体平台、刊物、海报、橱窗等宣传阵地开展线上线下宣传、发布的活动信息。每一项未完成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684" w:type="dxa"/>
            <w:vMerge w:val="continue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每学年初填写《合肥学院学生社团培训指导计划》；指导过程中填写《合肥学院学生社团指导教师工作日志》；每学年末填写《合肥学院学生社团指导教师考核登记表》及社团指导工作总结，上交至学生社团管理办公室。每少一项扣1分。</w:t>
            </w:r>
          </w:p>
        </w:tc>
        <w:tc>
          <w:tcPr>
            <w:tcW w:w="1016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684" w:type="dxa"/>
            <w:vMerge w:val="continue"/>
            <w:shd w:val="clear" w:color="auto" w:fill="FFFF00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77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活动管理（22分）</w:t>
            </w: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规范开展社团活动。开展活动前，至少提前7日，提交纸质版活动策划书和申请表到学生社团管理办公室，策划书和申请表格式规范、内容详实。每有一次活动不符合要求，扣1分。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684" w:type="dxa"/>
            <w:vMerge w:val="restart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青服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活动结束后7日内，按要求报送活动新闻稿和照片等材料至学生社团管理办公室。每有一次活动不符合要求，扣1分。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684" w:type="dxa"/>
            <w:vMerge w:val="continue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开展活动前，至少提前3天，向学生社团管理办公室预约活动所需物资。活动结束后，3日内，向学生社团管理办公室归还物资，且物资无丢失损坏情况。每有一次活动不符合要求，扣1分。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684" w:type="dxa"/>
            <w:vMerge w:val="continue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社团活动过程中爱护公共财产，不铺张浪费，活动后及时清扫活动场地，不对外界造成不良影响，每有一次活动不符合要求，扣1分。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84" w:type="dxa"/>
            <w:vMerge w:val="continue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按要求向社团管理办公室报送年度活动清单。否则扣5分。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684" w:type="dxa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提交附件5中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年度活动清单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776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加分项（20分）</w:t>
            </w: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在学生社团管理办公室组织的社团文化节中，积极承办活动并参加开幕式闭幕式。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84" w:type="dxa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在附件5中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年度活动清单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内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标明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在主题团日活动评比中获奖。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84" w:type="dxa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青服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积极参与大型晚会、文艺演出或者文化类比赛</w:t>
            </w:r>
            <w:r>
              <w:rPr>
                <w:rFonts w:ascii="Arial" w:hAnsi="Arial" w:eastAsia="仿宋" w:cs="Arial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。校级每次加1分，市级每次加2分，省级每次加3分，上限6分。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684" w:type="dxa"/>
            <w:vMerge w:val="restart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在压缩包内单独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提供相关获奖证明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文件夹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社团获得市级及以上荣誉。每项加5分，上限10分。</w:t>
            </w: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68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总计</w:t>
            </w:r>
          </w:p>
        </w:tc>
        <w:tc>
          <w:tcPr>
            <w:tcW w:w="7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0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6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100</w:t>
            </w:r>
          </w:p>
        </w:tc>
        <w:tc>
          <w:tcPr>
            <w:tcW w:w="1684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k2ODE2NjdjNGI0YjVmNTk0ZmQ5YWRjMzZiOWQ0NDIifQ=="/>
  </w:docVars>
  <w:rsids>
    <w:rsidRoot w:val="00541120"/>
    <w:rsid w:val="000E193A"/>
    <w:rsid w:val="00126F3A"/>
    <w:rsid w:val="00192D85"/>
    <w:rsid w:val="001B21C3"/>
    <w:rsid w:val="001D13E6"/>
    <w:rsid w:val="00241A13"/>
    <w:rsid w:val="002C3D36"/>
    <w:rsid w:val="00444210"/>
    <w:rsid w:val="00470903"/>
    <w:rsid w:val="00481168"/>
    <w:rsid w:val="00541120"/>
    <w:rsid w:val="00990A2A"/>
    <w:rsid w:val="009D3703"/>
    <w:rsid w:val="00A82235"/>
    <w:rsid w:val="00A96392"/>
    <w:rsid w:val="00AA2C09"/>
    <w:rsid w:val="00F00F9B"/>
    <w:rsid w:val="029543E5"/>
    <w:rsid w:val="058A6F09"/>
    <w:rsid w:val="06362501"/>
    <w:rsid w:val="076819CD"/>
    <w:rsid w:val="18A759AF"/>
    <w:rsid w:val="24D55F06"/>
    <w:rsid w:val="2EC516ED"/>
    <w:rsid w:val="34A2125C"/>
    <w:rsid w:val="53182FFA"/>
    <w:rsid w:val="603C550A"/>
    <w:rsid w:val="723550FA"/>
    <w:rsid w:val="7787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1893</Words>
  <Characters>1911</Characters>
  <Lines>15</Lines>
  <Paragraphs>4</Paragraphs>
  <TotalTime>4</TotalTime>
  <ScaleCrop>false</ScaleCrop>
  <LinksUpToDate>false</LinksUpToDate>
  <CharactersWithSpaces>1918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杨英鹤</dc:creator>
  <cp:lastModifiedBy>无语</cp:lastModifiedBy>
  <cp:revision>4</cp:revision>
  <dcterms:created xsi:type="dcterms:W3CDTF">2022-04-20T12:14:00Z</dcterms:created>
  <dcterms:modified xsi:type="dcterms:W3CDTF">2023-05-15T06:18:06Z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F52BC805E62A4720A3BA58CEC2D7771D</vt:lpwstr>
  </property>
</Properties>
</file>